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JTAPI/362/2025 vom 21. Februar 2018</w:t>
      </w:r>
    </w:p>
    <w:p>
      <w:r>
        <w:t>GE Cour de justice, 2018-02-21, FR</w:t>
      </w:r>
    </w:p>
    <w:p>
      <w:r>
        <w:rPr>
          <w:b/>
        </w:rPr>
        <w:t xml:space="preserve">Quelle: </w:t>
      </w:r>
      <w:r>
        <w:t>https://mcp.opencaselaw.ch/entscheid/ge_gerichte_JTAPI_362_2025</w:t>
      </w:r>
    </w:p>
    <w:p>
      <w:r>
        <w:t>FR: GE_GERICHTE JTAPI/362/2025 du 21 février 2018</w:t>
      </w:r>
    </w:p>
    <w:p>
      <w:r>
        <w:t>IT: GE_GERICHTE JTAPI/362/2025 del 21 febbraio 2018</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31 mars 2025 à 10h30,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Dans ses déterminations du 3 avril 2025, M. A______ commence par demander au tribunal de mener la procédure de manière orale et de l'entendre dans le cadre d'une audience. Il se fonde à cet égard sur l'art. 80 al. 3 de la loi fédérale sur les étrangers et l'intégration du 16 décembre 2005 (LEI - RS 142.20).</w:t>
      </w:r>
    </w:p>
    <w:p>
      <w:r>
        <w:rPr>
          <w:b/>
        </w:rPr>
        <w:t>E. 5</w:t>
      </w:r>
    </w:p>
    <w:p>
      <w:r>
        <w:t>Selon cette disposition légale,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w:t>
      </w:r>
    </w:p>
    <w:p>
      <w:r>
        <w:rPr>
          <w:b/>
        </w:rPr>
        <w:t>E. 6</w:t>
      </w:r>
    </w:p>
    <w:p>
      <w:r>
        <w:t>M. A______ se méprend toutefois sur la base légale applicable à la forme de la procédure dans le cas d'espèce. En effet, sa détention administrative a été ordonnée par le commissaire de police sur la base de l'art. 77 LEI, dont les conditions d'application seront examinées plus loin. Or, lorsque la détention administrative est fondée sur l'art. 77 LEI, la forme de la procédure est prescrite par l'art. 80 al. 2 LEI, qui, pour ce cas spécifique, prévoit exclusivement la procédure écrite, et non par l'art. 80 al. 3 LEI, qui s'applique à la détention fondée sur les autres dispositions de la LEI (hormis la détention fondée sur l'art. 76a LEI, pour laquelle la procédure est régie par l'art. 80a LEI).</w:t>
      </w:r>
    </w:p>
    <w:p>
      <w:r>
        <w:rPr>
          <w:b/>
        </w:rPr>
        <w:t>E. 7</w:t>
      </w:r>
    </w:p>
    <w:p>
      <w:r>
        <w:t>Par conséquent, la requête de M. A______ tendant à ce que sa détention soit examinée au terme d'une procédure orale devra être rejetée.</w:t>
      </w:r>
    </w:p>
    <w:p>
      <w:r>
        <w:rPr>
          <w:b/>
        </w:rPr>
        <w:t>E. 8</w:t>
      </w:r>
    </w:p>
    <w:p>
      <w:r>
        <w:t>Selon l'art. 77 LEI l'autorité cantonale compétente peut ordonner la détention d'un étranger afin d'assurer l'exécution de son renvoi ou de son expulsion aux conditions cumulatives suivantes: une décision exécutoire a été prononcée (let. a); il n'a pas quitté la Suisse dans le délai imparti (let. b); l'autorité a dû se procurer elle-même les documents de voyage (let. c).</w:t>
      </w:r>
    </w:p>
    <w:p>
      <w:r>
        <w:rPr>
          <w:b/>
        </w:rPr>
        <w:t>E. 9</w:t>
      </w:r>
    </w:p>
    <w:p>
      <w:r>
        <w:t>La durée de la détention ne peut excéder 60 jours (art. 77 al. 2 LEI). Les démarches nécessaires à l'exécution du renvoi ou de l'expulsion doivent être entreprises sans tarder (art. 77 al. 3 LEI).</w:t>
      </w:r>
    </w:p>
    <w:p>
      <w:r>
        <w:t>- 6/8 - A/1117/2025</w:t>
      </w:r>
    </w:p>
    <w:p>
      <w:r>
        <w:rPr>
          <w:b/>
        </w:rPr>
        <w:t>E. 10</w:t>
      </w:r>
    </w:p>
    <w:p>
      <w:r>
        <w:t>En l'espèce, les trois conditions de l'art. 77 al. 1 LEI sont réalisées, M. A______ faisant l'objet depuis le 21 février 2018 d'une décision de renvoi, devenu depuis lors exécutoire, à teneur de laquelle il devait quitter la Suisse, mais n'ayant cependant pas quitté ce pays. En outre, il n'a pas réuni les documents permettant son retour dans son pays, le SEM un ayant dû se procurer un laissez-passer auprès des autorités sri lankaises.</w:t>
      </w:r>
    </w:p>
    <w:p>
      <w:r>
        <w:rPr>
          <w:b/>
        </w:rPr>
        <w:t>E. 11</w:t>
      </w:r>
    </w:p>
    <w:p>
      <w:r>
        <w:t>Par conséquent, la détention administrative est fondée quant à son principe. Il sied de préciser que la possibilité du renvoi dans le délai de 60 jours de l'art. 77 al. 2 LEI ne remet pas en cause le principe de la détention fondée sur cette disposition tant que l'exécution du renvoi reste possible à l'intérieur de ce délai. En l'occurrence, à ce stade, rien ne permet de considérer qu'une nouvelle tentative de renvoi de Suisse ne pourrait pas être organisée à l'intérieur de ce délai, étant rappelé que le laissez- passer délivré par les autorités sri lankaises demeure valable jusqu'au 1er septembre 2025.</w:t>
      </w:r>
    </w:p>
    <w:p>
      <w:r>
        <w:rPr>
          <w:b/>
        </w:rPr>
        <w:t>E. 12</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13</w:t>
      </w:r>
    </w:p>
    <w:p>
      <w:r>
        <w:t>En l'occurrence, M. A______ soutient tout d'abord que le commissaire de police n'aurait pas démontré que sa détention serait la seule mesure susceptible d'assurer l'exécution de son renvoi. Dans le même sens, il plaide également pour qu'une mesure moins coercitive, telle qu'une assignation à résidence, soit prononcée en lieu et place de sa détention, afin de lui permettre de poursuivre son traitement médical tout en respectant son obligation de quitter la Suisse.</w:t>
      </w:r>
    </w:p>
    <w:p>
      <w:r>
        <w:rPr>
          <w:b/>
        </w:rPr>
        <w:t>E. 14</w:t>
      </w:r>
    </w:p>
    <w:p>
      <w:r>
        <w:t>Le tribunal ne saurait le suivre, pour la simple raison qu'il fait l'objet d'une obligation de quitter la Suisse devenue définitive exécutoire à la suite de l'arrêt rendu par le TAF le 1er septembre 2020, soit depuis plus de quatre ans. Durant ce laps de temps, l'OCPM l'a entendu à trois reprises, le 7 décembre 2020, le 28 septembre 2021 et le 17 janvier 2025, en vue de convenir avec lui des modalités de son départ de Suisse. En outre, M. A______ s'est adressé au SEM en vue de la reconsidération de sa décision d'asile, portant à nouveau l'affaire devant le TAF, qui a rejeté son recours par arrêt du 24 mai 2023. Enfin, la veille de son renvoi prévu</w:t>
      </w:r>
    </w:p>
    <w:p>
      <w:r>
        <w:t>- 7/8 - A/1117/2025 par avion le 3 avril 2025, M. A______ s'est fait transporter au service d'urgence psychiatrique des HUG, faisant ainsi de facto échec à son renvoi prévu ce jour-là. Si l'on ajoute encore à tout cela le fait que M. A______ répète dans ses déterminations du 3 avril 2025 qu'il lui est impossible de retourner au Sri Lanka, on voit mal quelle autre mesure qu'une détention administrative serait susceptible de permettre le renvoi de l'intéressé le jour où son prochain vol pourra avoir lieu.</w:t>
      </w:r>
    </w:p>
    <w:p>
      <w:r>
        <w:rPr>
          <w:b/>
        </w:rPr>
        <w:t>E. 15</w:t>
      </w:r>
    </w:p>
    <w:p>
      <w:r>
        <w:t>Quant au fait que sa détention sur est susceptible d'aggraver son état de santé, cette question est du ressort des autorités chargées de la détention, à qui il incombe d'examiner cette question sur la base d'avis médicaux, et non pas simplement des allégations de M. A______. En l'état, le dossier ne contient pas de contre-indication formelle à la poursuite de la détention. Le fait qu'une opération chirurgicale des yeux, qui ne comporte pas d'enjeux vitaux, soit éventuellement empêchée par cette période de détention, n'a pas non plus pour effet de rendre cette dernière disproportionnée.</w:t>
      </w:r>
    </w:p>
    <w:p>
      <w:r>
        <w:rPr>
          <w:b/>
        </w:rPr>
        <w:t>E. 16</w:t>
      </w:r>
    </w:p>
    <w:p>
      <w:r>
        <w:t>M. A______ se prévaut également de la protection de la vie privée et familiale garantie par l'art. 8 § 1 de la Convention de sauvegarde des droits de l’homme et des libertés fondamentales du 4 novembre 1950 (CEDH - RS 0.101) et soutient que cette disposition s'appliquerait à son cas, étant donné que ses liens sociaux et sa vie privée serait désormais ancrée en Suisse. Il perd cependant de vue que par cette argumentation, il remet en question son obligation de quitter la Suisse et soumet ainsi au tribunal une question qui ne relève pas de sa compétence dans le cadre de la présente procédure. À cela s'ajoute que M. A______ a déjà tenté il y a peu de temps de remettre en question son obligation de quitter la Suisse et que ni le SEM, ni le TAF ne l'ont suivi.</w:t>
      </w:r>
    </w:p>
    <w:p>
      <w:r>
        <w:rPr>
          <w:b/>
        </w:rPr>
        <w:t>E. 17</w:t>
      </w:r>
    </w:p>
    <w:p>
      <w:r>
        <w:t>Les mêmes considérations s'appliquent enfin aux arguments qu'il développe en lien avec les craintes qu'il exprime pour sa vie en cas de retour au Sri Lanka. Dans le cadre de la présente procédure, le tribunal de céans n'est pas compétent pour examiner cette question, ce d'autant moins que ces allégations restent générales et ne sont appuyées d'aucun élément spécifique qui n'aurait par hypothèse pas déjà été examiné précédemment par les instances habilitées à se pencher sur cette question.</w:t>
      </w:r>
    </w:p>
    <w:p>
      <w:r>
        <w:rPr>
          <w:b/>
        </w:rPr>
        <w:t>E. 18</w:t>
      </w:r>
    </w:p>
    <w:p>
      <w:r>
        <w:t>Par conséquent, eu égard à l'ensemble des circonstances, il y a lieu de confirmer l'ordre de mise en détention administrative pour une durée de 30 jours.</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- 8/8 - A/1117/2025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