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JTAPI/362/2024 vom 18. April 2024</w:t>
      </w:r>
    </w:p>
    <w:p>
      <w:r>
        <w:t>GE Cour de justice, 2024-04-18, FR</w:t>
      </w:r>
    </w:p>
    <w:p>
      <w:r>
        <w:rPr>
          <w:b/>
        </w:rPr>
        <w:t xml:space="preserve">Quelle: </w:t>
      </w:r>
      <w:r>
        <w:t>https://mcp.opencaselaw.ch/entscheid/ge_gerichte_JTAPI_362_2024</w:t>
      </w:r>
    </w:p>
    <w:p>
      <w:r>
        <w:t>FR: GE_GERICHTE JTAPI/362/2024 du 18 avril 2024</w:t>
      </w:r>
    </w:p>
    <w:p>
      <w:r>
        <w:t>IT: GE_GERICHTE JTAPI/362/2024 del 18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3</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w:t>
      </w:r>
    </w:p>
    <w:p>
      <w:r>
        <w:rPr>
          <w:b/>
        </w:rPr>
        <w:t>E. 3.1</w:t>
      </w:r>
    </w:p>
    <w:p>
      <w:r>
        <w:t>; ATA/740/2015 du 16 juillet 2015 ; ATA/943/2014 du 28 novembre 2014 ; ATA/616/2014 du 7 août 2014).</w:t>
      </w:r>
    </w:p>
    <w:p>
      <w:r>
        <w:t>- 8/11 - A/1142/2024</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A ce propos, quand bien même M. A______ a accepté de renoncer à une procédure orale, et que donc le tribunal statuant dans les nonante-six heures sur la base d’une procédure écrite, a confirmé la mise en détention de l’intéressé par jugement du 9 avril 2024 (JTAPI/309/2024 dans la cause A/1142/2024), son renvoi n’a pas pu être exécuté dans le délai de huit jours dès la détention administrative qui débuté le 6 avril 2024 à 15h00, le vol n'ayant pu être confirmé que pour le 23 avril 2024 à 7h25, le tribunal doit procéder de manière orale et entendre l’intéressé.</w:t>
      </w:r>
    </w:p>
    <w:p>
      <w:r>
        <w:rPr>
          <w:b/>
        </w:rPr>
        <w:t>E. 5</w:t>
      </w:r>
    </w:p>
    <w:p>
      <w:r>
        <w:t>En l'espèce, le tribunal a été valablement saisi et respecte le délai précité de douze jours en statuant ce jour.</w:t>
      </w:r>
    </w:p>
    <w:p>
      <w:r>
        <w:rPr>
          <w:b/>
        </w:rPr>
        <w:t>E. 6</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7</w:t>
      </w:r>
    </w:p>
    <w:p>
      <w:r>
        <w:t>En l’occurrence, le 15 avril 2024, le tribunal a été valablement saisi dans le délai légal précité, d’une requête de l’OCPM tendant à la prolongation de la détention administrative de M. A______ pour une durée d’un mois.</w:t>
      </w:r>
    </w:p>
    <w:p>
      <w:r>
        <w:t>- 5/11 - A/1142/2024</w:t>
      </w:r>
    </w:p>
    <w:p>
      <w:r>
        <w:rPr>
          <w:b/>
        </w:rPr>
        <w:t>E. 8</w:t>
      </w:r>
    </w:p>
    <w:p>
      <w:r>
        <w:t>Statuant ce jour dans la cause A/1225/2024, le tribunal respecte le délai fixé par l’art. 9 al. 4 LaLEtr, qui énonce qu'il lui incombe de statuer dans les huit jours ouvrables qui suivent sa saisine, étant précisé que, le cas échéant, il ordonne la mise en liberté de l’étranger.</w:t>
      </w:r>
    </w:p>
    <w:p>
      <w:r>
        <w:rPr>
          <w:b/>
        </w:rPr>
        <w:t>E. 9</w:t>
      </w:r>
    </w:p>
    <w:p>
      <w:r>
        <w:t>Selon l'art. 70 al. 1 LPA, l'autorité peut, d'office ou sur requête, joindre en une même procédure des affaires qui se rapportent à une situation identique ou à une cause juridique commune.</w:t>
      </w:r>
    </w:p>
    <w:p>
      <w:r>
        <w:rPr>
          <w:b/>
        </w:rPr>
        <w:t>E. 10</w:t>
      </w:r>
    </w:p>
    <w:p>
      <w:r>
        <w:t>En l'occurrence, les causes A/1142/2024 et A/1225/2024 se rapportant à un complexe de faits connexes et opposant les mêmes parties, leur jonction sous la cause A/1142/2024 sera ordonnée.</w:t>
      </w:r>
    </w:p>
    <w:p>
      <w:r>
        <w:rPr>
          <w:b/>
        </w:rPr>
        <w:t>E. 11</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w:t>
      </w:r>
    </w:p>
    <w:p>
      <w:r>
        <w:t>- 6/11 - A/1142/2024 l'exécution, mettre en détention la personne concernée notamment si elle quitte la région qui lui est assignée ou pénètre dans une zone qui lui est interdite en vertu de l’art. 74 LEI.</w:t>
      </w:r>
    </w:p>
    <w:p>
      <w:r>
        <w:rPr>
          <w:b/>
        </w:rPr>
        <w:t>E. 15</w:t>
      </w:r>
    </w:p>
    <w:p>
      <w:r>
        <w:t>Selon l'art. 76 al. 1 let. b LEI, lorsqu'une décision de renvoi ou d'expulsion a été notifiée, l'autorité compétente peut, afin d'en assurer l'exécution, placer la personne concernée en détention administrative lorsqu'elle menace sérieusement d'autre personnes ou met gravement en danger leur vie ou leur intégrité corporelle et fait l'objet d'une poursuite pénale ou a été condamnée pour ce motif (ch. 1 en liaison avec l'art. 75 al. 1 let. g et h LEI).</w:t>
      </w:r>
    </w:p>
    <w:p>
      <w:r>
        <w:rPr>
          <w:b/>
        </w:rPr>
        <w:t>E. 16</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17</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18</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w:t>
      </w:r>
    </w:p>
    <w:p>
      <w:r>
        <w:t>- 7/11 - A/1142/2024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19</w:t>
      </w:r>
    </w:p>
    <w:p>
      <w:r>
        <w:t>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w:t>
      </w:r>
    </w:p>
    <w:p>
      <w:r>
        <w:rPr>
          <w:b/>
        </w:rPr>
        <w:t>E. 20</w:t>
      </w:r>
    </w:p>
    <w:p>
      <w:r>
        <w:t>Dans cette mesure, le Tribunal fédéral a jugé que la position de la chambre administrative de Cour de justice, qui se fondait sur sa jurisprudence selon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21</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22</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23</w:t>
      </w:r>
    </w:p>
    <w:p>
      <w:r>
        <w:t>mai 2016 consid. 4.1 ; 2C_105/2016 du 8 mars 2016 consid. 5.2 ; 2C_951/2015 du 17 novembre 2015 consid. 2.2 ; 2C_658/2014 du 7 août 2014 consid. 1.2).</w:t>
      </w:r>
    </w:p>
    <w:p>
      <w:r>
        <w:rPr>
          <w:b/>
        </w:rPr>
        <w:t>E. 24</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25</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26</w:t>
      </w:r>
    </w:p>
    <w:p>
      <w:r>
        <w:t>En l'occurrence, M. A______ fait l'objet d'une décision de renvoi basée sur l’art. 64c al. 1 let. a LEI. Il a, à tout le moins à deux reprises, enfreint l’interdiction de pénétrer sur l'ensemble du territoire genevois prise à son encontre par le commissaire de police le 11 octobre 2023. Il a d'ailleurs été condamné pour ces faits. Sa détention administrative se justifie par conséquent sur la base des art. 76 al. 1 let. b ch. 1 et 75 al. 1 let. b LEI.</w:t>
      </w:r>
    </w:p>
    <w:p>
      <w:r>
        <w:rPr>
          <w:b/>
        </w:rPr>
        <w:t>E. 27</w:t>
      </w:r>
    </w:p>
    <w:p>
      <w:r>
        <w:t>Bien qu’indiquant être d’accord d’être renvoyé en Espagne, son comportement consistant à revenir sur le territoire genevois qui lui avait été interdit, où il n’a ni attaches, ni lieu de résidence ni source de revenu légale démontre que le risque qu’il se soustraie à son renvoi et disparaisse dans la clandestinité est avéré.</w:t>
      </w:r>
    </w:p>
    <w:p>
      <w:r>
        <w:rPr>
          <w:b/>
        </w:rPr>
        <w:t>E. 28</w:t>
      </w:r>
    </w:p>
    <w:p>
      <w:r>
        <w:t>Au risque de fuite précité, s’ajoute que l’intéressé a été condamné pour vente de stupéfiants selon l’art. 19 al. 1 let. c LStup le 11 octobre 2023, et qu’il a reconnu avoir récidivé le 5 avril 2024 dans cette activité ce qui est de nature à mettre en danger la santé de nombreuses personnes.</w:t>
      </w:r>
    </w:p>
    <w:p>
      <w:r>
        <w:t>- 9/11 - A/1142/2024</w:t>
      </w:r>
    </w:p>
    <w:p>
      <w:r>
        <w:rPr>
          <w:b/>
        </w:rPr>
        <w:t>E. 29</w:t>
      </w:r>
    </w:p>
    <w:p>
      <w:r>
        <w:t>Dès lors qu’il ne dispose d’aucun moyen licite de subsistance en Suisse, un risque de réitération des infractions précitées doit être retenu, lequel préside également à la confirmation de la prolongation de sa détention en vue de renvoi sous l'angle des art. 76 al. 1 let. b ch. 1 et art. 75 al. 1 let. g LEI.</w:t>
      </w:r>
    </w:p>
    <w:p>
      <w:r>
        <w:rPr>
          <w:b/>
        </w:rPr>
        <w:t>E. 30</w:t>
      </w:r>
    </w:p>
    <w:p>
      <w:r>
        <w:t>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En particulier, le fait de se présenter chaque semaine dans un poste de police ne permet pas de pallier le risque de fuite de l’intéressé. Au mieux, cela permettrait de constater sa fuite et non pas de l’empêcher. Dans son principe, la mise en détention de M. A______ respecte donc aussi le principe de la proportionnalité.</w:t>
      </w:r>
    </w:p>
    <w:p>
      <w:r>
        <w:rPr>
          <w:b/>
        </w:rPr>
        <w:t>E. 31</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32</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33</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34</w:t>
      </w:r>
    </w:p>
    <w:p>
      <w:r>
        <w:t>En l’espèce, l'autorité chargée du renvoi a agi avec diligence et célérité au sens de l'art. 76 al. 4 LEI, dès lors qu'elle a réservé dans les meilleurs délais un vol à destination de Malaga qui devrait avoir lieu le 23 avril 2024. La détention de l'intéressé venant de commencer, sa durée de près de deux mois au terme demandé, est loin des maximas.</w:t>
      </w:r>
    </w:p>
    <w:p>
      <w:r>
        <w:rPr>
          <w:b/>
        </w:rPr>
        <w:t>E. 35</w:t>
      </w:r>
    </w:p>
    <w:p>
      <w:r>
        <w:t>Partant, il y a lieu de confirmer l'ordre de mise en détention administrative pour une durée de trois semaines, et également sa prolongation pour une durée d’un mois, soit jusqu'au 26 mai 2024 inclus qui respecte le cadre légal fixé par l'art. 79 al. 1 LEI et n'apparaît pas d'emblée inadéquate ou excessive.</w:t>
      </w:r>
    </w:p>
    <w:p>
      <w:r>
        <w:rPr>
          <w:b/>
        </w:rPr>
        <w:t>E. 36</w:t>
      </w:r>
    </w:p>
    <w:p>
      <w:r>
        <w:t>Conformément à l'art. 9 al. 6 LaLEtr, le présent jugement sera communiqué à M. A______, à son avocat et au commissaire de police. En vertu des art. 89 al. 2 et</w:t>
      </w:r>
    </w:p>
    <w:p>
      <w:r>
        <w:t>- 10/11 - A/1142/2024 111 al. 2 de la loi sur le Tribunal fédéral du 17 juin 2005 (LTF - RS 173.110), il sera en outre communiqué au secrétariat d'État aux migrations.</w:t>
      </w:r>
    </w:p>
    <w:p>
      <w:r>
        <w:t>- 11/11 - A/1142/2024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