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JTAPI/362/2023 vom 29. März 2023</w:t>
      </w:r>
    </w:p>
    <w:p>
      <w:r>
        <w:t>GE Cour de justice, 2023-03-29, FR</w:t>
      </w:r>
    </w:p>
    <w:p>
      <w:r>
        <w:rPr>
          <w:b/>
        </w:rPr>
        <w:t xml:space="preserve">Quelle: </w:t>
      </w:r>
      <w:r>
        <w:t>https://mcp.opencaselaw.ch/entscheid/ge_gerichte_JTAPI_362_2023</w:t>
      </w:r>
    </w:p>
    <w:p>
      <w:r>
        <w:t>FR: GE_GERICHTE JTAPI/362/2023 du 29 mars 2023</w:t>
      </w:r>
    </w:p>
    <w:p>
      <w:r>
        <w:t>IT: GE_GERICHTE JTAPI/362/2023 del 29 marzo 2023</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Il connait également des demandes de prolongation des mesures d'éloignement prononcées par le commissaire de police (art. 11 al. 2 LVD - F 1 30), sur lesquelles il est tenu de statuer avant l'échéance de la mesure, avec un pouvoir d'examen s'étendant à l'opportunité (art. 11 al. 3 LVD).</w:t>
      </w:r>
    </w:p>
    <w:p>
      <w:r>
        <w:t>- 12/16 - A/1078/2023</w:t>
      </w:r>
    </w:p>
    <w:p>
      <w:r>
        <w:rPr>
          <w:b/>
        </w:rPr>
        <w:t>E. 3</w:t>
      </w:r>
    </w:p>
    <w:p>
      <w:r>
        <w:t>En l'espèce, Mme B______ a requis la prolongation de la mesure d'éloignement le 24 mars 2023, alors que M. A______ a formé opposition à la mesure le même jour.</w:t>
      </w:r>
    </w:p>
    <w:p>
      <w:r>
        <w:rPr>
          <w:b/>
        </w:rPr>
        <w:t>E. 4</w:t>
      </w:r>
    </w:p>
    <w:p>
      <w:r>
        <w:t>Déposées en temps utile et dans les formes prescrites devant la juridiction compétente, l'opposition et la demande de prolongation sont recevables au sens de l'art. 11 al. 1 et 2 LVD. Elles seront toutes le deux traitées dans le présent jugement, après jonction des procédures A/1078/2023 et A/1088/2023 y relatives, en application de l'art. 70 al. 1 de la loi sur la procédure administrative du 12 septembre 1985 (LPA - E 5 10).</w:t>
      </w:r>
    </w:p>
    <w:p>
      <w:r>
        <w:rPr>
          <w:b/>
        </w:rPr>
        <w:t>E. 5</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w:t>
      </w:r>
    </w:p>
    <w:p>
      <w:r>
        <w:rPr>
          <w:b/>
        </w:rPr>
        <w:t>E. 6</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w:t>
      </w:r>
    </w:p>
    <w:p>
      <w:r>
        <w:t>- 13/16 - A/1078/2023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7</w:t>
      </w:r>
    </w:p>
    <w:p>
      <w:r>
        <w:t>En l'espèce, il ressort clairement du dossier que la situation du couple est particulièrement difficile. Selon Mme B______, les violences physiques et verbales auraient déjà fait leur apparition au sein du couple en 2010. Suite à la découverte par Mme B______ de la relation extra conjugale de son mari en ______ 2022, les époux vivent séparés, tout en partageant le même toit. M. A______ souhaite désormais divorcer et quitter le domicile familial et Mme B______ n'entend plus poursuivre la vie commune et a l'intention de solliciter des mesures protectrices de l'union conjugale. À ce stade, il s'agit pour le tribunal d'examiner si c'est à juste titre que le commissaire de police a prononcé une mesure d'éloignement du domicile familial à l'encontre de M. A______ et lui a en outre fait interdiction de contacter ou de s'approcher de ses filles C______ et D______ et de sa femme. Les déclarations des parties divergent au sujet du conflit du ______ 2023. S'agissant de la vraisemblance des déclarations faites à la police par Mme B______ et Mme C______, le tribunal relèvera que les explications données par ces deux personnes concordent concernant en particulier les menaces de mort proférées par M. A______ à l'encontre de sa femme le ______ 2023, les gestes faisant craindre une gifle à sa fille le même jour ainsi que le ______ 2023, l'épisode de 2010 ayant amené M. A______ à placer de force la tête de Mme B______ sous le robinet ouvert de l'évier de la cuisine, les paroles de dénigrement, les insultes, les violences physiques survenues par le passé dont</w:t>
      </w:r>
    </w:p>
    <w:p>
      <w:r>
        <w:t>- 14/16 - A/1078/2023 notamment une gifle a sa femme et enfin la peur que M. A______ leur a inspirée par sa colère le ______ 2023 notamment. Quant à M. A______, il a globalement contesté les violences physiques et les insultes reprochées, tout en reconnaissant des insultes réciproques et avoir traité son épouse de folle et il a dénoncé à son tour des violences physiques de la part de sa femme, des insultes et des propos dénigrants de celle-ci prononcés à son endroit.</w:t>
      </w:r>
    </w:p>
    <w:p>
      <w:r>
        <w:t>En accordant du crédit à ce que déclare chacune des parties, il peut être retenu que des insultes et menaces ont été échangées de part et d'autre et il paraît plausible qu'il y ait également eu des actes de violence physique réciproques. À cet égard, la question n'est pas de savoir lequel des époux est plus responsable que l'autre de la situation, ce qui est bien souvent impossible à établir. L'essentiel est de séparer les conjoints en étant au moins à peu près certain que celui qui est éloigné du domicile conjugal est lui aussi l'auteur de violences.</w:t>
      </w:r>
    </w:p>
    <w:p>
      <w:r>
        <w:t>Dans ces circonstances, vu en particulier le caractère récent des événements, de la situation visiblement conflictuelle et complexe dans laquelle les deux époux se trouvent, de la tension, tout à fait palpable, qui entache leurs rapports, la perspective qu'ils se retrouvent immédiatement sous le même toit apparaît inopportune, quand bien même il est évident qu'une mesure d'éloignement administrative ne permettra pas, à elle seule, de régler la situation.</w:t>
      </w:r>
    </w:p>
    <w:p>
      <w:r>
        <w:t>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10 jours et visant également à empêcher M. A______ de contacter ses filles, elle n'apparaît pas disproportionnée, ce d'autant que désormais, elle arrivera à son terme dans moins de 24 heures. L'opposition à la mesure sera donc rejetée.</w:t>
      </w:r>
    </w:p>
    <w:p>
      <w:r>
        <w:rPr>
          <w:b/>
        </w:rPr>
        <w:t>E. 8</w:t>
      </w:r>
    </w:p>
    <w:p>
      <w:r>
        <w:t>Concernant la demande de prolongation, il y a lieu de relever qu'une forte tension s'est installée au sein du couple, laquelle était perceptible en audience, qui se traduit également par le fait que désormais elles entendent entamer une procédure de séparation, voire de divorce. Par ailleurs, le tribunal a pu constater lors de l'audience que le dialogue semble particulièrement difficile entre les conjoints et que leur fille C______ semble très affectée par la situation. Enfin, la demanderesse qui est apparue très éprouvée au tribunal a répété lors de l'audience, sa crainte d'un retour de son mari au domicile conjugal. Compte tenu de la volonté des parties ne plus reprendre la vie commune, la période paraît peu propice à un retour de M. A______ au domicile familial dès le 30 mars 2023.</w:t>
      </w:r>
    </w:p>
    <w:p>
      <w:r>
        <w:t>- 15/16 - A/1078/2023 En outre, M. A______ a répété qu'il n'entendait pas réintégrer le domicile conjugal tout en soulignant qu'il souhaitait pouvoir poursuivre ses relations personnelles avec ses filles. En conclusion, même si, certes, la mesure d'éloignement, a fortiori sa prolongation, n'a pas pour objectif de donner du temps aux personnes concernées, afin qu'elles « s'organisent », le tribunal prolongera la mesure d'éloignement en cause jusqu'au 28 avril 2023 à 14h00, en ce qu'elle fait interdiction à M. A______ de contacter ou de s'approcher de Mme B______ et de s'approcher et de pénétrer à l'adresse du domicile familial à F______. La prolongation de la mesure ne concernera en revanche pas les relations personnelles de M. A______ avec ses filles, C______ et D______ qui pourront se poursuivre hors du domicile familial. Enfin, il sera rappelé que M. A______ pourra, cas échéant, venir chercher dans au domicile conjugal, ses effets personnels, accompagné de la police après que celle- ci en ait informé la demanderesse.</w:t>
      </w:r>
    </w:p>
    <w:p>
      <w:r>
        <w:rPr>
          <w:b/>
        </w:rPr>
        <w:t>E. 9</w:t>
      </w:r>
    </w:p>
    <w:p>
      <w:r>
        <w:t>Il ne sera pas perçu d'émolument (art. 87 al. 1 LPA).</w:t>
      </w:r>
    </w:p>
    <w:p>
      <w:r>
        <w:rPr>
          <w:b/>
        </w:rPr>
        <w:t>E. 10</w:t>
      </w:r>
    </w:p>
    <w:p>
      <w:r>
        <w:t>La conclusion de Mme B______ tendant à l'allocation d'une indemnité de procédure sera rejetée, la loi sur la procédure administrative du 12 septembre 1985 (LPA - E 5 10) ne prévoyant le versement d'une telle indemnité que lorsqu'une partie obtient partiellement ou entièrement gain de cause suite à un recours (art. 87 al. 2 LPA, figurant dans le chapitre V [« dispositions diverses »] du Titre IV [« Procédure de recours en général »] ; cf. ég. ATA/7/2008 du 8 janvier 2008 consid. 3 ; JTAPI/222/2022 du 8 mars 2022 consid. 10 ; JTAPI/754/2021 du 27 juillet 2021 consid. 14).</w:t>
      </w:r>
    </w:p>
    <w:p>
      <w:r>
        <w:rPr>
          <w:b/>
        </w:rPr>
        <w:t>E. 11</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- 16/16 - A/1078/2023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