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JTAPI/359/2022 vom 8. April 2022</w:t>
      </w:r>
    </w:p>
    <w:p>
      <w:r>
        <w:t>GE Cour de justice, 2022-04-08, FR</w:t>
      </w:r>
    </w:p>
    <w:p>
      <w:r>
        <w:rPr>
          <w:b/>
        </w:rPr>
        <w:t xml:space="preserve">Quelle: </w:t>
      </w:r>
      <w:r>
        <w:t>https://mcp.opencaselaw.ch/entscheid/ge_gerichte_JTAPI_359_2022</w:t>
      </w:r>
    </w:p>
    <w:p>
      <w:r>
        <w:t>FR: GE_GERICHTE JTAPI/359/2022 du 8 avril 2022</w:t>
      </w:r>
    </w:p>
    <w:p>
      <w:r>
        <w:t>IT: GE_GERICHTE JTAPI/359/2022 del 8 aprile 2022</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4. Conformément à l'art. 26 LCR,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w:t>
      </w:r>
    </w:p>
    <w:p>
      <w:r>
        <w:rPr>
          <w:b/>
        </w:rPr>
        <w:t>E. 5</w:t>
      </w:r>
    </w:p>
    <w:p>
      <w:r>
        <w:t>Selon l'art. 36 al. 3 LCR, avant d’obliquer à gauche, le conducteur accordera la priorité aux véhicules qui viennent en sens inverse.</w:t>
      </w:r>
    </w:p>
    <w:p>
      <w:r>
        <w:rPr>
          <w:b/>
        </w:rPr>
        <w:t>E. 6</w:t>
      </w:r>
    </w:p>
    <w:p>
      <w:r>
        <w:t>La recourante conteste sa responsabilité dans le cadre de l'accident du 30 mars 2021, estimant en substance que la faute prépondérante de la cycliste devait l'exonérer de toute responsabilité.</w:t>
      </w:r>
    </w:p>
    <w:p>
      <w:r>
        <w:rPr>
          <w:b/>
        </w:rPr>
        <w:t>E. 7</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w:t>
      </w:r>
    </w:p>
    <w:p>
      <w:r>
        <w:t>- 6/11 - A/3926/2021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1C_30/2017du 21 avril 2017 consid. 2.2.2 et l'arrêt cité ; 1C_146/2015 du 7 septembre 2015 consid. 2.1 et les arrêts cités).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w:t>
      </w:r>
    </w:p>
    <w:p>
      <w:r>
        <w:rPr>
          <w:b/>
        </w:rPr>
        <w:t>E. 8</w:t>
      </w:r>
    </w:p>
    <w:p>
      <w:r>
        <w:t>En l'espèce, la recourante a définitivement été reconnue coupable de violation simple des règles de la circulation routière (art. 26, 36 et 90 al. 1 LCR) par ordonnance pénale du 4 octobre 2021. N'ayant pas fait usage de la voie de droit qui lui aurait permis de contester cette décision pénale, elle n'est plus fondée à nier la réalisation de l'infraction reprochée dans le cadre de la procédure administrative et à invoquer la prétendue faute de la cycliste, étant au demeurant relevé qu'elle n'apporte aucun élément de fait ou moyen de preuve nouveau, qu'elle n'aurait pu faire valoir dans le cadre de la procédure pénale, susceptible de remettre en cause la décision de l'OCV. Elle ne</w:t>
      </w:r>
    </w:p>
    <w:p>
      <w:r>
        <w:t>- 7/11 - A/3926/2021 peut à l'évidence, pour les mêmes raisons, se plaindre d'une violation des dispositions sur la réparation du dommage (art. 53 CP). L'argument selon lequel elle ignorait qu'en sus de l'amende, elle pouvait faire l'objet d'une mesure administrative tombe particulièrement à faux dès lors que dans son courrier du 25 mai 2021, l'OCV avait expressément attiré son attention sur le fait qu'une mesure administrative telle qu'un retrait de permis notamment pouvait être prise à son encontre, indépendamment de toute sanction pénale que les autorités judiciaires compétente avaient la compétence de prononcer. En outre, elle ne pouvait ignorer que les faits établis par les instances pénales étaient déterminants pour la procédure administrative puisque l'OCV lui avait indiqué le 24 juin 2021 qu'il suspendait l'instruction de la procédure jusqu'à droit jugé dans la procédure pénale.</w:t>
      </w:r>
    </w:p>
    <w:p>
      <w:r>
        <w:rPr>
          <w:b/>
        </w:rPr>
        <w:t>E. 9</w:t>
      </w:r>
    </w:p>
    <w:p>
      <w:r>
        <w:t>Selon l'art. 16 al. 2 LCR, lorsque la procédure prévue par la loi fédérale sur les amendes d'ordre du 24 juin 1970 (LAO - 741.03) n'est pas applicable, une infraction aux prescriptions sur la circulation routière entraîne le retrait du permis d'élève conducteur ou du permis de conduire ou un avertissement.</w:t>
      </w:r>
    </w:p>
    <w:p>
      <w:r>
        <w:rPr>
          <w:b/>
        </w:rPr>
        <w:t>E. 10</w:t>
      </w:r>
    </w:p>
    <w:p>
      <w:r>
        <w:t>Pour déterminer la durée et s'il y a lieu de prononcer un retrait d'admonestation, la LCR distingue les infractions légères (art. 16a LCR), moyennement graves (art. 16b LCR) et graves (art. 16c LCR).</w:t>
      </w:r>
    </w:p>
    <w:p>
      <w:r>
        <w:t>a) Selon l'art. 16a al. 1 let. a LCR, commet une infraction légère la personne qui, en violant les règles de la circulation, met légèrement en danger la sécurité d'autrui et à laquelle seule une faute bénigne peut être imputée.</w:t>
      </w:r>
    </w:p>
    <w:p>
      <w:r>
        <w:t>Les conditions de la légère mise en danger et de la faute bénigne sont cumulatives (ATF 135 II 138 consid. 2.2.3 ; arrêts du Tribunal fédéral 1C_3/2008 du 18 juillet 2008 consid. 5.1 ; 1C_75/2007 du 13 septembre 2007 consid. 3.1 ; 6A.89/2006 du 19 juillet 2007 consid. 2.3 ; cf. ég. ATF 133 II 58 consid. 5.5).</w:t>
      </w:r>
    </w:p>
    <w:p>
      <w:r>
        <w:t>L'absence de tout dommage ensuite d'un accident de circulation n'est synonyme ni de faute légère, ni de mise en danger bénigne (arrêt du Tribunal fédéral 1C_184/2018 du 26 juillet 2018 consid. 2.3).</w:t>
      </w:r>
    </w:p>
    <w:p>
      <w:r>
        <w:t>b) Commet une infraction grave, selon l'art. 16c al. 1 let. a LCR, la personne qui, en violant gravement les règles de la circulation, met sérieusement en danger la sécurité d'autrui ou en prend le risque. Une infraction grave suppose ainsi le cumul d'une faute grave et d'une mise en danger grave (cf. arrêt du Tribunal fédéral 1C_525/2012 du 24 octobre 2013 consid. 2.1).</w:t>
      </w:r>
    </w:p>
    <w:p>
      <w:r>
        <w:t>Il y a création d'un danger sérieux pour la sécurité d'autrui non seulement en cas de mise en danger concrète, mais déjà en cas de mise en danger abstraite accrue ; la réalisation d'un tel danger s'examine en fonction des circonstances spécifiques du cas d'espèce (cf. ATF 142 IV 93 consid. 3.1 ; 131 IV 133 consid. 3.2 ; arrêts du</w:t>
      </w:r>
    </w:p>
    <w:p>
      <w:r>
        <w:t>- 8/11 - A/3926/2021 Tribunal fédéral 1C_436/2019 du 30 septembre 2019 consid. 2.1 ; 6B_23/2016 du 9 décembre 2016 consid. 3.2 ; 6B_665/2015 du 15 septembre 2016 consid. 2.1.1 ; 1C_478/2014 du 14 juillet 2015 consid. 2.2 ; 1C_20/2013 du 28 mai 2013 consid. 4.4 et les arrêts cités).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du Tribunal fédéral 6B_23/2016 du 9 décembre 2016 consid. 3.2 ; 6B_117/2015 du 11 février 2016 consid. 13.2).</w:t>
      </w:r>
    </w:p>
    <w:p>
      <w:r>
        <w:t>Sur le plan subjectif, l'art. 16c al. 1 let. a LCR, dont la portée est identique à celle de l'art. 90 al. 2 LCR, exige un comportement sans scrupules ou gravement contraire aux règles de la circulation, c'est-à-dire une faute grave et, en cas d'acte commis par négligence, à tout le moins une négligence grossière (cf. ATF 142 IV 93 consid. 3.1 ; 131 IV 133 consid. 3.2 ; arrêts du Tribunal fédéral 1C_436/2019 du 30 septembre 2019 consid. 2.1 ;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 arrêts du Tribunal fédéral 1C_436/2019 du 30 septembre 2019 consid. 2.1 ; 6B_672/2018 du 20 septembre 2018 consid. 1.1 ; 6B_23/2016 du 9 décembre 2016 consid. 3.2 ; 6B_665/2015 du 15 septembre 2016 consid. 2.1.2). Plus la violation de la règle de la circulation est objectivement grave, plus on admettra l'existence d'une absence de scrupules, sauf indice particulier permettant de retenir le contraire (ATF 142 IV 93 consid. 3.1 ; arrêt du Tribunal fédéral 1C_436/2019 du 30 septembre 2019 consid. 2.1 ; 6B_672/2018 du 20 septembre 2018 consid. 1.1). L'acceptation de l'absence de scrupules ne peut cependant pas être déduite de toute inattention (cf. ATF 142 IV 93 consid. 3.1 et les références ; arrêts du Tribunal fédéral 6B_23/2016 du 9 décembre 2016 consid. 3.2).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(cf. arrêts du Tribunal fédéral 6B_665/2015 du 15 septembre 2016 consid. 2.1.2 ; 6B_441/2015 du 3 février 2016 consid. 2.2.1 ; 6B_290/2015 du 23 novembre 2015 consid. 2.2.1 et les références citées ; cf. aussi ATF 142 IV 93 consid. 3.1 et les références citées).</w:t>
      </w:r>
    </w:p>
    <w:p>
      <w:r>
        <w:t>- 9/11 - A/3926/2021</w:t>
      </w:r>
    </w:p>
    <w:p>
      <w:r>
        <w:t>c) Réalise enfin une infraction moyennement grave, selon l'art. 16b al. 1 let. a LCR, la personne qui, en violant les règles de la circulation, crée un danger pour la sécurité d'autrui ou en prend le risque.</w:t>
      </w:r>
    </w:p>
    <w:p>
      <w:r>
        <w:t>Le législateur conçoit l'art. 16b al. 1 let. a LCR comme l'élément dit de regroupement. Cette disposition n'est ainsi pas applicable aux infractions qui tombent sous le coup des art. 16a al. 1 let. a et 16c al. 1 let. a LCR. Dès lors, l'infraction est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 arrêts du Tribunal fédéral 1C_436/2019 du 30 septembre 2019 consid. 2.1 ; 1C_144/2018 du 10 décembre 2018 consid. 2.1 1C_54/2018 du 3 octobre 2018 consid. 2.1). Ainsi, par rapport à une infraction légère, où tant la mise en danger que la faute doivent être légères, on parle d'infraction moyennement grave dès que la mise en danger ou la faute n'est pas légère (arrêts du Tribunal fédéral 1C_436/2019 du 30 septembre 2019 consid. 2.1 ; 1C_144/2018 du 10 décembre 2018 consid. 2.1 ; 1C_202/2018 du 18 septembre 2018 consid. 3.1 ; 1C_184/2018 du 26 juillet 2018 consid. 2.2).</w:t>
      </w:r>
    </w:p>
    <w:p>
      <w:r>
        <w:rPr>
          <w:b/>
        </w:rPr>
        <w:t>E. 11</w:t>
      </w:r>
    </w:p>
    <w:p>
      <w:r>
        <w:t>avril 2019 consid. 1.5 ; 6B_1148/2018 du 6 décembre 2018 consid. 2.4 ; 1C_54/2018 du 3 octobre 2018 consid. 2.2). Enfin, le fait qu'elle ait respecté ses</w:t>
      </w:r>
    </w:p>
    <w:p>
      <w:r>
        <w:t>- 10/11 - A/3926/2021 devoirs suite à l'accident, qui résultent d'une obligation à laquelle chacun est tenu (cf. art. 51 LCR), ne saurait avoir une portée déterminante à cet égard.</w:t>
      </w:r>
    </w:p>
    <w:p>
      <w:r>
        <w:rPr>
          <w:b/>
        </w:rPr>
        <w:t>E. 12</w:t>
      </w:r>
    </w:p>
    <w:p>
      <w:r>
        <w:t>L'art. 16b al. 2 let. a LCR prévoit qu'après une infraction moyennement grave, le permis de conduire est retiré pour un mois au minimum.</w:t>
      </w:r>
    </w:p>
    <w:p>
      <w:r>
        <w:rPr>
          <w:b/>
        </w:rPr>
        <w:t>E. 13</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t>Si cette solution peut apparaître sévère, par exemple dans les cas où l'infraction en cause résulte d'une négligence simple, elle a été expressément voulue par le législateur fédéral, afin de renforcer la sécurité et, partant, d'épargner des vies humaines et des blessés (cf. arrêt du Tribunal fédéral 1C_102/2016 du 20 décembre 2016 consid. 2.5 et les références citées).</w:t>
      </w:r>
    </w:p>
    <w:p>
      <w:r>
        <w:rPr>
          <w:b/>
        </w:rPr>
        <w:t>E. 14</w:t>
      </w:r>
    </w:p>
    <w:p>
      <w:r>
        <w:t>En l'occurrence, l'OCV ne s'est pas écarté du minimum légal prévu par l'art. 16b al. 2 let. a LCR en fixant à un mois la durée du retrait du permis de conduire de la recourante. Étant lié par cette durée, qui constitue le minimum légal incompressible devant sanctionner l'infraction en cause, il a correctement appliqué la règle précitée, n'a pas excédé ou abusé de son pouvoir d'appréciation ni violé le principe de proportionnalité.</w:t>
      </w:r>
    </w:p>
    <w:p>
      <w:r>
        <w:rPr>
          <w:b/>
        </w:rPr>
        <w:t>E. 15</w:t>
      </w:r>
    </w:p>
    <w:p>
      <w:r>
        <w:t>Ne reposant sur aucun motif valable, le recours doit être rejeté.</w:t>
      </w:r>
    </w:p>
    <w:p>
      <w:r>
        <w:rPr>
          <w:b/>
        </w:rPr>
        <w:t>E. 16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w:t>
      </w:r>
    </w:p>
    <w:p>
      <w:r>
        <w:t>- 11/11 - A/3926/2021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