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JTAPI/349/2024 vom 16. April 2024</w:t>
      </w:r>
    </w:p>
    <w:p>
      <w:r>
        <w:t>GE Cour de justice, 2024-04-16, FR</w:t>
      </w:r>
    </w:p>
    <w:p>
      <w:r>
        <w:rPr>
          <w:b/>
        </w:rPr>
        <w:t xml:space="preserve">Quelle: </w:t>
      </w:r>
      <w:r>
        <w:t>https://mcp.opencaselaw.ch/entscheid/ge_gerichte_JTAPI_349_2024</w:t>
      </w:r>
    </w:p>
    <w:p>
      <w:r>
        <w:t>FR: GE_GERICHTE JTAPI/349/2024 du 16 avril 2024</w:t>
      </w:r>
    </w:p>
    <w:p>
      <w:r>
        <w:t>IT: GE_GERICHTE JTAPI/349/2024 del 16 aprile 2024</w:t>
      </w:r>
    </w:p>
    <w:p>
      <w:pPr>
        <w:pStyle w:val="Heading2"/>
      </w:pPr>
      <w:r>
        <w:t>Erwägungen</w:t>
      </w:r>
    </w:p>
    <w:p>
      <w:r>
        <w:rPr>
          <w:b/>
        </w:rPr>
        <w:t>E. 1</w:t>
      </w:r>
    </w:p>
    <w:p>
      <w:r>
        <w:t>Le Tribunal administratif de première instance est compétent pour prolonger la détention pour insoumission de deux mois, puis à nouveau de deux mois tous les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w:t>
      </w:r>
    </w:p>
    <w:p>
      <w:r>
        <w:rPr>
          <w:b/>
        </w:rPr>
        <w:t>E. 2</w:t>
      </w:r>
    </w:p>
    <w:p>
      <w:r>
        <w:t>S'il entend demander une prolongation d'une détention pour insoumission, l'OCPM doit saisir le tribunal au moyen d'une requête écrite et motivée au plus tard huit jours ouvrables avant l’expiration de la détention (art. 7 al. 1 let. e et 8 al. 4 LaLEtr).</w:t>
      </w:r>
    </w:p>
    <w:p>
      <w:r>
        <w:rPr>
          <w:b/>
        </w:rPr>
        <w:t>E. 3</w:t>
      </w:r>
    </w:p>
    <w:p>
      <w:r>
        <w:t>En l'espèce, une telle requête a été valablement déposée le 5 avril 2024.</w:t>
      </w:r>
    </w:p>
    <w:p>
      <w:r>
        <w:rPr>
          <w:b/>
        </w:rPr>
        <w:t>E. 4</w:t>
      </w:r>
    </w:p>
    <w:p>
      <w:r>
        <w:t>LaLEtr, qui énoncent qu'il lui incombe de statuer dans les huit jours ouvrables qui</w:t>
      </w:r>
    </w:p>
    <w:p>
      <w:r>
        <w:t>- 7/11 - A/1126/2024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5.1</w:t>
      </w:r>
    </w:p>
    <w:p>
      <w:r>
        <w:t>; arrêt du TAF E-5092/2013 du 29 octobre 2013 consid 6.1 ; ATA/515/2016 du 14 juin 2016 consid. 6b).</w:t>
      </w:r>
    </w:p>
    <w:p>
      <w:r>
        <w:rPr>
          <w:b/>
        </w:rPr>
        <w:t>E. 6</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7</w:t>
      </w:r>
    </w:p>
    <w:p>
      <w:r>
        <w:t>Elle doit être levée notamment lorsqu’un départ de Suisse, volontaire et dans le délai prescrit, n’est pas possible malgré la collaboration de l’intéressé (art. 78 al. 6 let. a LEI ; ATA/812/2023 du 4 août 2023).</w:t>
      </w:r>
    </w:p>
    <w:p>
      <w:r>
        <w:rPr>
          <w:b/>
        </w:rPr>
        <w:t>E. 8</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rPr>
          <w:b/>
        </w:rPr>
        <w:t>E. 9</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w:t>
      </w:r>
    </w:p>
    <w:p>
      <w:r>
        <w:rPr>
          <w:b/>
        </w:rPr>
        <w:t>E. 10</w:t>
      </w:r>
    </w:p>
    <w:p>
      <w:r>
        <w:t>La détention peut être ordonnée pour une période d’un mois. Moyennant le consentement de l’autorité judiciaire cantonale et dans la mesure où l’étranger n’est</w:t>
      </w:r>
    </w:p>
    <w:p>
      <w:r>
        <w:t>- 8/11 - A/1126/2024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11</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12</w:t>
      </w:r>
    </w:p>
    <w:p>
      <w:r>
        <w:t>En l’espèce, la légalité de la détention de l’intéressé pour insoumission (art. 78 LEI) a déjà été confirmée par le tribunal notamment dans ses jugements du 24 janvier 2024 (JTAPI/46/2024) et du 13 février 2024 (JTAPI/118/2024), de sorte qu’en l’absence de changement des éléments qui ont conduit à cette conclusion, la détention reste fondée dans son principe.</w:t>
      </w:r>
    </w:p>
    <w:p>
      <w:r>
        <w:rPr>
          <w:b/>
        </w:rPr>
        <w:t>E. 13</w:t>
      </w:r>
    </w:p>
    <w:p>
      <w:r>
        <w:t>Quant à la proportionnalité de sa détention, l’intéressé n'a par ailleurs aucune source de revenu licite, ni aucune attache à Genève et persiste à refuser de quitter le pays comme déjà retenu par le tribunal.</w:t>
      </w:r>
    </w:p>
    <w:p>
      <w:r>
        <w:rPr>
          <w:b/>
        </w:rPr>
        <w:t>E. 14</w:t>
      </w:r>
    </w:p>
    <w:p>
      <w:r>
        <w:t>Au vu de ces éléments, on peut admettre l'existence d'un risque réel et concret que, s'il était libéré à présent, il n'obtempérerait pas aux instructions de l'autorité lorsque celle-ci lui ordonnera de monter à bord de l'avion devant le reconduire dans son pays et qu'il pourra être amené à disparaître dans la clandestinité. Aussi, l'intérêt public au départ de l’intéressé n'a pas disparu et aucune mesure moins incisive que la détention administrative n'est susceptible d'assurer son expulsion dans son pays d'origine au vu de sa situation et de son comportement.</w:t>
      </w:r>
    </w:p>
    <w:p>
      <w:r>
        <w:rPr>
          <w:b/>
        </w:rPr>
        <w:t>E. 15</w:t>
      </w:r>
    </w:p>
    <w:p>
      <w:r>
        <w:t>La mesure litigieuse est également conforme au principe de célérité, dès lors que depuis le mois d’octobre 2023, l’autorité a entrepris toutes les démarches utiles pour assurer l’exécution de l’expulsion de l’intéressé. Un premier vol lui a été réservé le 12 octobre 2023, et respectivement un deuxième le 2 novembre 2023, puis un troisième le 15 janvier 2024 sur lesquels il a refusé d’embarquer. Ainsi, le prolongement de la procédure de refoulement est ici imputable à l'intéressé.</w:t>
      </w:r>
    </w:p>
    <w:p>
      <w:r>
        <w:rPr>
          <w:b/>
        </w:rPr>
        <w:t>E. 16</w:t>
      </w:r>
    </w:p>
    <w:p>
      <w:r>
        <w:t>Enfin, la durée de sa détention demeure pour l'heure tout à fait conforme au principe de proportionnalité, étant rappelé que sur les dix-huit mois de détention qui peuvent être exécutés en vue d'un renvoi, il n'en a vécu jusqu'ici que près de six.</w:t>
      </w:r>
    </w:p>
    <w:p>
      <w:r>
        <w:rPr>
          <w:b/>
        </w:rPr>
        <w:t>E. 17</w:t>
      </w:r>
    </w:p>
    <w:p>
      <w:r>
        <w:t>Le recourant soutient que l'exécution de son renvoi s'avère difficile, notamment au vu de l’absence de vols spéciaux pour le moment et des persécutions qu’il risque en Turquie.</w:t>
      </w:r>
    </w:p>
    <w:p>
      <w:r>
        <w:rPr>
          <w:b/>
        </w:rPr>
        <w:t>E. 18</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w:t>
      </w:r>
    </w:p>
    <w:p>
      <w:r>
        <w:t>- 9/11 - A/1126/2024 2C_1177/2013 du 17 janvier 2014 consid. 2.2 ; ATA/812/2023 du 4 août 2023 ; ATA/812/2023 du 4 août 2023 consid. 5).</w:t>
      </w:r>
    </w:p>
    <w:p>
      <w:r>
        <w:rPr>
          <w:b/>
        </w:rPr>
        <w:t>E. 19</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20</w:t>
      </w:r>
    </w:p>
    <w:p>
      <w:r>
        <w:t>Selon l’art. 80 al. 4 LEI, lorsqu’elle examine la décision de détention, de maintien ou de levée de celle-ci, l’autorité judiciaire tient compte de la situation familiale de la personne détenue et des conditions d’exécution de la détention.</w:t>
      </w:r>
    </w:p>
    <w:p>
      <w:r>
        <w:rPr>
          <w:b/>
        </w:rPr>
        <w:t>E. 21</w:t>
      </w:r>
    </w:p>
    <w:p>
      <w:r>
        <w:t>Le renvoi d'une personne étrangère ne peut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22</w:t>
      </w:r>
    </w:p>
    <w:p>
      <w:r>
        <w:t>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w:t>
      </w:r>
    </w:p>
    <w:p>
      <w:r>
        <w:rPr>
          <w:b/>
        </w:rPr>
        <w:t>E. 23</w:t>
      </w:r>
    </w:p>
    <w:p>
      <w:r>
        <w:t>En l’espèce, l’impossibilité du renvoi alléguée par M. A______ du fait des risques encourus dans son pays d’origine, a été écartée par la chambre administrative dans son arrêt précité du 21 décembre 2023, renvoyant aux examens, et réexamens, circonstanciés de la situation de l’intéressé réalisés par le SEM, puis le TAF. Aucun nouvel élément du dossier ne permet de s’écarter de cette appréciation.</w:t>
      </w:r>
    </w:p>
    <w:p>
      <w:r>
        <w:t>- 10/11 - A/1126/2024</w:t>
      </w:r>
    </w:p>
    <w:p>
      <w:r>
        <w:rPr>
          <w:b/>
        </w:rPr>
        <w:t>E. 24</w:t>
      </w:r>
    </w:p>
    <w:p>
      <w:r>
        <w:t>L’intéressé a fait l’objet d’une décision de renvoi du 26 septembre 2022, entrée en force, qu’il n’a toujours pas exécutée. Son retour en Turquie est en soi possible et pourrait être effectué très rapidement puisque les autorités de ce pays l'ont reconnu comme étant l'un de leurs ressortissants. Il a toutefois refusé d’embarquer à bord des vols DEPU puis DEPA qui avaient été réservés en vue de son départ et a confirmé ce jour encore son opposition à son renvoi. Ces circonstances constituent typiquement celles qui autorisent la prolongation de la mise en détention pour insoumission au sens de l’art. 78 LEI et aucune des situations visées tant par l’art. 80 al. 4 que par l'art. 78 al. 6 LEI n'est réalisée, étant rappelé que les vols spéciaux à destination de la Turquie ne sont provisoirement pas possibles et que la collaboration de l'intéressé est ainsi indispensable.</w:t>
      </w:r>
    </w:p>
    <w:p>
      <w:r>
        <w:rPr>
          <w:b/>
        </w:rPr>
        <w:t>E. 25</w:t>
      </w:r>
    </w:p>
    <w:p>
      <w:r>
        <w:t>Il pourrait donc décider de lui-même qu'il soit mis un terme à sa détention en acceptant de retourner en Turquie.</w:t>
      </w:r>
    </w:p>
    <w:p>
      <w:r>
        <w:rPr>
          <w:b/>
        </w:rPr>
        <w:t>E. 26</w:t>
      </w:r>
    </w:p>
    <w:p>
      <w:r>
        <w:t>Le grief de l’intéressé sera partant écarté.</w:t>
      </w:r>
    </w:p>
    <w:p>
      <w:r>
        <w:rPr>
          <w:b/>
        </w:rPr>
        <w:t>E. 27</w:t>
      </w:r>
    </w:p>
    <w:p>
      <w:r>
        <w:t>Au vu de ce qui précède, la demande de prolongation de la détention administrative pour insoumission de M. A______ sera admise pour une durée de deux mois, soit jusqu'au 18 juin 2024 inclus.</w:t>
      </w:r>
    </w:p>
    <w:p>
      <w:r>
        <w:rPr>
          <w:b/>
        </w:rPr>
        <w:t>E. 28</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- 11/11 - A/1126/2024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