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JTAPI/348/2024 vom 16. April 2024</w:t>
      </w:r>
    </w:p>
    <w:p>
      <w:r>
        <w:t>GE Cour de justice, 2024-04-16, FR</w:t>
      </w:r>
    </w:p>
    <w:p>
      <w:r>
        <w:rPr>
          <w:b/>
        </w:rPr>
        <w:t xml:space="preserve">Quelle: </w:t>
      </w:r>
      <w:r>
        <w:t>https://mcp.opencaselaw.ch/entscheid/ge_gerichte_JTAPI_348_2024</w:t>
      </w:r>
    </w:p>
    <w:p>
      <w:r>
        <w:t>FR: GE_GERICHTE JTAPI/348/2024 du 16 avril 2024</w:t>
      </w:r>
    </w:p>
    <w:p>
      <w:r>
        <w:t>IT: GE_GERICHTE JTAPI/348/2024 del 16 aprile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- 8/16 - A/2222/2023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(ATA/1024/2020 du 13 octobre 2020 consid. 1 et les références citées).</w:t>
      </w:r>
    </w:p>
    <w:p>
      <w:r>
        <w:rPr>
          <w:b/>
        </w:rPr>
        <w:t>E. 5</w:t>
      </w:r>
    </w:p>
    <w:p>
      <w:r>
        <w:t>La LDTR s'applique à tout bâtiment situé dans l'une des zones de construction prévues par l'art. 19 de la loi d'application de la loi fédérale sur l'aménagement du territoire, du 4 juin 1987 (LaLAT - L 1 30) ou construit au bénéfice d'une norme de l'une des quatre premières zones de construction en vertu des dispositions applicables aux zones de développement (art. 2 al. 1 let. a LaLAT), et comportant des locaux qui, par leur aménagement et leur distribution, sont affectés à l'habitation (art. 2 al. 1 let. b LaLAT). Elle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w:t>
      </w:r>
    </w:p>
    <w:p>
      <w:r>
        <w:rPr>
          <w:b/>
        </w:rPr>
        <w:t>E. 6</w:t>
      </w:r>
    </w:p>
    <w:p>
      <w:r>
        <w:t>Plus spécifiquement, la LDTR vise à protéger les locataires contre des changements d’affectation quantitatifs du parc locatif, soit contre le remplacement de locaux d’habitation par des locaux commerciaux ou à usage professionnel, mais aussi et de façon primordiale, à les protéger contre des changements d’affectation qualitatifs. Sont en effet également visés les travaux de rénovation qui ont pour conséquence de faire basculer des catégories de logement conçues pour des familles modestes et nombreuses dans des catégories de logement destinées à des personnes aisées et sans enfant, ou des catégories d’immeubles à loyer bas ou modérés vers des loyers d’appartements de luxe (ATA/859/2010 du 7 décembre 2010 consid. 6b et la référence citée).</w:t>
      </w:r>
    </w:p>
    <w:p>
      <w:r>
        <w:t>- 9/16 - A/2222/2023</w:t>
      </w:r>
    </w:p>
    <w:p>
      <w:r>
        <w:rPr>
          <w:b/>
        </w:rPr>
        <w:t>E. 7</w:t>
      </w:r>
    </w:p>
    <w:p>
      <w:r>
        <w:t>À teneur de l’art. 9 al. 1 LDTR, une autorisation est nécessaire pour toute transformation ou rénovation au sens de l’art. 3 al. 1 LDTR. Elle est accordée notamment lorsque l’état du bâtiment comporte un danger pour la sécurité et la santé de ses habitants ou des tiers (let. a), lorsque la réalisation d’opérations d’aménagement ou d’assainissement d’intérêt public le commande (let. b) ou pour les travaux de rénovation (let. e), c’est-à-dire la remise en état, même partielle, de tout ou partie d’une maison d’habitation, en améliorant le confort existant sans modifier la distribution des logements (art. 3 al. 1 let. d LDTR), et si les logements transformés répondent, quant à leur genre, leur loyer ou leur prix aux BPP (art. 9 al. 2 LDTR).</w:t>
      </w:r>
    </w:p>
    <w:p>
      <w:r>
        <w:rPr>
          <w:b/>
        </w:rPr>
        <w:t>E. 8</w:t>
      </w:r>
    </w:p>
    <w:p>
      <w:r>
        <w:t>Un logement correspond en principe par son genre ou par son loyer aux BPP lorsque son loyer est compris entre CHF 2'627.- et CHF 3'528.- la pièce par année (arrêté du Conseil d'État du 12 janvier 2022 relatif à la révision des loyers répondant aux BPP - ArRLoyers - L 5 20.05), ou lorsque ce logement entre dans la catégorie des appartements dans lesquels règne la pénurie au sens de l'art. 25 LDTR. Selon l'arrêté déterminant au moment des faits, comme selon celui actuellement en vigueur (arrêté du Conseil d'État déterminant les catégories d'appartements où sévit la pénurie en vue de l'application des art. 25 à 39 LDTR - ArAppart - L 5 20.03, modifié régulièrement), il y a pénurie dans toutes les catégories d'appartements d'une à sept pièces inclusivement.</w:t>
      </w:r>
    </w:p>
    <w:p>
      <w:r>
        <w:rPr>
          <w:b/>
        </w:rPr>
        <w:t>E. 9</w:t>
      </w:r>
    </w:p>
    <w:p>
      <w:r>
        <w:t>Ainsi, en particulier, un logement répond aux BPP lorsque son loyer est supérieur au plafond LDTR et que son nombre de pièces entre dans une catégorie en pénurie (cas où seule la condition alternative du genre est remplie) (ATA/185/2021 du 23 février 2021 consid. 5c ; ATA/1736/2019 du 3 décembre 2019 consid. 7e).</w:t>
      </w:r>
    </w:p>
    <w:p>
      <w:r>
        <w:rPr>
          <w:b/>
        </w:rPr>
        <w:t>E. 10</w:t>
      </w:r>
    </w:p>
    <w:p>
      <w:r>
        <w:t>Pour calculer le nombre de pièces au sens de la LDTR, le département se réfère à l'art. 1 du règlement d'exécution de la loi générale sur le logement et la protection des locataires du 24 août 1992 (RGL - I 4 05.01), qui s’applique au calcul du nombre de pièces des logements soumis à la loi générale sur le logement et la protection des locataires du 4 décembre 1977 (LGL - I 4 05), sauf des logements d’utilité publique. La chambre administrative admet depuis de nombreuses années que, dans la mesure où les buts poursuivis par la LDTR et la LGL relèvent d’un même souci de préserver l’habitat et de lutter contre la pénurie de logements à Genève, on peut parfaitement appliquer la disposition précitée, par analogie, au calcul du nombre de pièces selon la LDTR (cf. not. ATA/334/2014 du 13 mai 2014 et les références citées).</w:t>
      </w:r>
    </w:p>
    <w:p>
      <w:r>
        <w:rPr>
          <w:b/>
        </w:rPr>
        <w:t>E. 11</w:t>
      </w:r>
    </w:p>
    <w:p>
      <w:r>
        <w:t>En l’occurrence, au vu des plans visés ne varietur figurant au dossier, le calcul des pièces effectué par le service LDTR apparait correct. Le logement concerné doit ainsi être considéré comme un appartement de 4 pièces (et non de 4,5 pièces comme mentionné par la recourante dans la demande d’autorisation du 8 mai 2023). Cela étant, même si le loyer avant travaux (CHF 30'372.- l’an, soit CHF 7'593.- par pièce) est supérieur au plafond LDTR, il n’en demeure pas moins que le logement correspond aux BPP, puisqu’il fait partie de la catégorie des logements pour lesquels règne une</w:t>
      </w:r>
    </w:p>
    <w:p>
      <w:r>
        <w:t>- 10/16 - A/2222/2023 pénurie. Il entre donc dans le champ d’application de la LDTR, ce qui n’est au demeurant pas contesté.</w:t>
      </w:r>
    </w:p>
    <w:p>
      <w:r>
        <w:rPr>
          <w:b/>
        </w:rPr>
        <w:t>E. 12</w:t>
      </w:r>
    </w:p>
    <w:p>
      <w:r>
        <w:t>Les travaux qui doivent être qualifiés de travaux de transformation (ou rénovation) sont ceux décrits à l'art. 3 al. 1 et 2 LDTR.</w:t>
      </w:r>
    </w:p>
    <w:p>
      <w:r>
        <w:rPr>
          <w:b/>
        </w:rPr>
        <w:t>E. 13</w:t>
      </w:r>
    </w:p>
    <w:p>
      <w:r>
        <w:t>Selon l'art. 10 LDTR, le département fixe, comme condition de l'autorisation, le montant maximum des loyers des logements après travaux. Il tient compte des critères énumérés à l'art. 11 LDTR (« mode de calcul »). Le département renonce à la fixation des loyers prévue à l’al. 1 lorsque cette mesure apparaît disproportionnée, notamment lorsque les logements à transformer sont des logements de luxe ou que leurs loyers dépassent d’ores et déjà d’au moins 2 fois et demie les besoins prépondérants de la population (art. 10 al. 2 let. b LDTR). Cette dernière disposition légale démontre qu'un appartement loué, avant travaux, pour un montant dépassant les BPP, n'est pas soustrait ipso facto au contrôle des loyers. Seul un loyer, avant travaux, deux fois et demie supérieur à la limite de CHF 3'405.- par pièce et par année entraîne un tel effet (JTAPI/128/2022 du 31 janvier 2023 consid. 20 et les références citées).</w:t>
      </w:r>
    </w:p>
    <w:p>
      <w:r>
        <w:rPr>
          <w:b/>
        </w:rPr>
        <w:t>E. 14</w:t>
      </w:r>
    </w:p>
    <w:p>
      <w:r>
        <w:t>En l’espèce, les parties ne contestent pas que les travaux de rénovation en question sont soumis à la LDTR. A cet égard, la recourante ne prétend pas, à juste titre, que l'appartement concerné serait un logement de luxe au sens de la LDTR ni que le loyer de l’appartement avant travaux dépasserait de plus de deux fois le loyer correspondant aux BPP (art. 10 al. 2 let. b in fine LDTR).</w:t>
      </w:r>
    </w:p>
    <w:p>
      <w:r>
        <w:rPr>
          <w:b/>
        </w:rPr>
        <w:t>E. 15</w:t>
      </w:r>
    </w:p>
    <w:p>
      <w:r>
        <w:t>Les conditions de l’art. 10 al. 2 let. b LDTR n’étant pas réalisées, c’est donc à bon droit que l’autorité intimée n’a pas renoncé à la fixation du loyer de l’appartement après travaux. Seule demeure litigieuse la question de la fixation du montant du loyer LDTR.</w:t>
      </w:r>
    </w:p>
    <w:p>
      <w:r>
        <w:rPr>
          <w:b/>
        </w:rPr>
        <w:t>E. 16</w:t>
      </w:r>
    </w:p>
    <w:p>
      <w:r>
        <w:t>Sur ce point, la recourante fait valoir que l’autorité intimée aurait dû prendre en compte le deuxième échelon prévu par le contrat de bail, qui devait entrer en vigueur à partir du 1er novembre 2023, soit CHF 2'600.- par mois (CHF 31'200.- par an) jusqu’à la fin de la durée de blocage correspondant à trois ans moins les mois déjà bloqués entre la fin des travaux et le 31 octobre 2023.</w:t>
      </w:r>
    </w:p>
    <w:p>
      <w:r>
        <w:rPr>
          <w:b/>
        </w:rPr>
        <w:t>E. 17</w:t>
      </w:r>
    </w:p>
    <w:p>
      <w:r>
        <w:t>L'art. 11 al. 1 LDTR énumère les critères que doit utiliser le département pour arrêter un loyer maximum, en considérant l'ensemble des travaux effectués, sous déduction des subventions octroyées, soit : un rendement équitable des capitaux investis pour les travaux, calculé en règle générale sur les 70% au maximum de leur coût et renté à un taux de 0,5 point au-dessus de l'intérêt hypothécaire de 1er rang pratiqué par la Banque cantonale de Genève, en tenant compte de l'amortissement (let. a) ; un amortissement calculé sur une durée de 18 à 20 ans, soit de 5,55% à 5% (let. b) ; les frais d'entretien rentés en règle générale à 1,5% des travaux pris en considération (let. c) ; les autres facteurs de hausse et de baisse à prendre en considération selon les art. 269 ss CO (let. d).</w:t>
      </w:r>
    </w:p>
    <w:p>
      <w:r>
        <w:t>- 11/16 - A/2222/2023</w:t>
      </w:r>
    </w:p>
    <w:p>
      <w:r>
        <w:rPr>
          <w:b/>
        </w:rPr>
        <w:t>E. 18</w:t>
      </w:r>
    </w:p>
    <w:p>
      <w:r>
        <w:t>L'art. 11 al. 2 LDTR précise que les loyers après transformation doivent répondre aux BPP lorsque les logements répondent eux-mêmes à ces besoins prépondérants quant à leur genre, leur typologie, leur qualité, leur prix de revient, le nombre de pièces ou leur surface.</w:t>
      </w:r>
    </w:p>
    <w:p>
      <w:r>
        <w:rPr>
          <w:b/>
        </w:rPr>
        <w:t>E. 19</w:t>
      </w:r>
    </w:p>
    <w:p>
      <w:r>
        <w:t>Cependant, selon l'art. 11 al. 3 LDTR, si le loyer avant transformation ou rénovation dépasse le niveau des loyers répondant aux BPP, il est maintenu par le département au même niveau lorsqu'il apparaît qu'il permet économiquement au propriétaire de supporter le coût des travaux sans majoration de loyer. Dans ce cas, il appartient au propriétaire de démontrer, par toutes pièces utiles, qu'il n'est pas en mesure de supporter économiquement le coût des travaux sans majoration de loyer (art. 5 al. 4 du règlement d’application de la LDTR [RDTR – L 5 20 01]). Par pièces utiles, le département fait prioritairement référence à un calcul de rendement de l’immeuble. Subsidiairement, il peut être recouru à une étude comparative entre les loyers de l’immeuble et ceux résultant des statistiques publiées chaque année par le canton, étant précisé, qu’à année de construction égale, la limite au-delà de laquelle le propriétaire est présumé pouvoir supporter économiquement le coût des travaux sans majoration de loyer est fixée, sauf exception, au 3ème quartile. Le département tient compte, dans son appréciation, des autres facteurs de hausse et de baisse à prendre en considération au sens des art. 269 ss CO (art. 5 al. 4 du règlement d’application de la loi sur les démolitions, transformations et rénovations de maisons d’habitation du 29 avril 1996 - RDTR - L 5 20.01 ; ATA/253/2011 du 19 avril 2011 consid. 8 ; GAIDE/DEFAGO GAUDIN, op. cit., p. 315). Si le propriétaire ne produit pas les pièces permettant d'effectuer un calcul de rendement, voire d'appliquer la méthode des loyers du quartier ou la méthode relative, le département doit refuser sa demande de validation de hausse de loyer. Cette hausse devrait aussi être refusée s'il apparaît, au vu du dossier, que les loyers avant travaux sont surfaits (Mémorial du Grand Conseil 1999, p. 1087-1088).</w:t>
      </w:r>
    </w:p>
    <w:p>
      <w:r>
        <w:rPr>
          <w:b/>
        </w:rPr>
        <w:t>E. 20</w:t>
      </w:r>
    </w:p>
    <w:p>
      <w:r>
        <w:t>L'application de l'art. 11 al. 3 LDTR est limitée aux cas des logements qui, sans être des logements de luxe sont loués à un prix qui apparaît, avant les travaux, comme abusivement élevé et qui correspond déjà à ce qui serait admissible après transformation. La réserve selon laquelle le blocage des loyers doit être économiquement supportable permettra à l'autorité de respecter le principe de la proportionnalité lors de l'application de cette disposition (cf. Mémorial, op. cit., p. 1087-1088; arrêt du Tribunal fédéral 1P.664/1999 consid. 6; Alain MAUNOIR, La LDTR genevoise: les principes et quelques applications, in RDAF 2002 I p. 21).</w:t>
      </w:r>
    </w:p>
    <w:p>
      <w:r>
        <w:rPr>
          <w:b/>
        </w:rPr>
        <w:t>E. 21</w:t>
      </w:r>
    </w:p>
    <w:p>
      <w:r>
        <w:t>Ce blocage au niveau du loyer avant travaux au-dessus du plafond LDTR a deux conséquences pour le département. Celui-ci peut s'abstenir de faire le calcul de hausse de loyer fondé sur les coûts de l'art. 11 al. 1 LDTR. En revanche, il ne peut pas réduire le loyer après travaux au plafond LDTR : tout au plus, peut-il le bloquer au montant du loyer avant travaux. Du point de vue du propriétaire, ce blocage du</w:t>
      </w:r>
    </w:p>
    <w:p>
      <w:r>
        <w:t>- 12/16 - A/2222/2023 loyer empêche tout rendement sur travaux, voire implique un rendement négatif sur travaux (GAIDE/DEFAGO GAUDIN, op. cit., p. 308).</w:t>
      </w:r>
    </w:p>
    <w:p>
      <w:r>
        <w:rPr>
          <w:b/>
        </w:rPr>
        <w:t>E. 22</w:t>
      </w:r>
    </w:p>
    <w:p>
      <w:r>
        <w:t>L'art. 12 LDTR précise que la durée de contrôle est de trois ans pour les immeubles rénovés ou transformés. Elle peut être portée à cinq ans en cas de transformation lourde. La conformité de cette disposition avec le droit fédéral a été admise par le Tribunal fédéral (2C_184/2013 du 8 janvier 2014) qui a confirmé que les règles de contrôle temporaire des loyers prévues par la LDTR respectaient le principe de primauté du droit fédéral (arrêt 1P.20/2005 du 18 mars 2005) tout en précisant que cette intervention étatique était limitée dans le temps, les parties demeurant libres de modifier le contrat de bail à l'issue de la période de contrôle. La LDTR ne permet ainsi pas au département d'intervenir sur le loyer postérieur à la période de contrôle en imposant aux parties la conclusion d'un nouveau bail qui tiendrait compte du loyer fixé dans l'autorisation de rénover en application de la LDTR (arrêt du Tribunal fédéral 1C_250/2010 du 26 août 2010 consid. 3.3).</w:t>
      </w:r>
    </w:p>
    <w:p>
      <w:r>
        <w:rPr>
          <w:b/>
        </w:rPr>
        <w:t>E. 23</w:t>
      </w:r>
    </w:p>
    <w:p>
      <w:r>
        <w:t>Le propriétaire peut conclure un bail échelonné prévoyant comme premier échelon le loyer fixé par le département pendant la durée de contrôle retenue par ce dernier et un deuxième échelon de loyer supérieur entrant en vigueur à l'issue de la période de contrôle (E. GAIDE, V. DEFAGO GAUDIN, op. cit. p. 334). Cas échéant, l'examen du bien-fondé du montant du loyer dû au-delà de la période de contrôle relèvera des règles du droit civil et non du droit public cantonal (ATA/512/2010 du 3 août 2010). Dans l’arrêt en question, différent de l’objet de la présente procédure, le bail échelonné signé avec les locataires prévoyait un premier loyer respectant les termes de l’autorisation de construire puis un deuxième loyer à partir de la date de la fin de la période de contrôle. La chambre administrative a ainsi retenu que la recourante avait respecté l'autorisation de construire - en particulier la condition n° 6 - et que le département ne pouvait pas, sans outrepasser ses compétences, intervenir sur le montant du loyer dû au-delà de la période de contrôle. La commission avait dès lors considéré à tort que le bail n'était pas conforme à la LDTR (consid. 2c). De même, le Tribunal fédéral a eu l’occasion de dire que, dans le cadre d’un contrat de bail avec loyers échelonnés, les dispositions de la LDTR ne permettaient pas au DT d’intervenir sur le loyer postérieur à la période de contrôle, soit, en l’occurrence, de vérifier le loyer fixé dans la clause d’échelonnement pour les deux années suivant la période postérieure au contrôle étatique (arrêt du Tribunal fédéral 1C_184/2013 du 8 janvier 2014 consid. 2.2). Il découle a contrario de ces deux jurisprudences que le département doit pouvoir intervenir sur un loyer échelonné pendant la période de contrôle. Dans une autre espèce concernant un bail avec des loyers échelonnés, le Tribunal fédéral a considéré en substance que le loyer initial devait effectivement être fixé conformément à celui qui avait été retenu par le département dans l’autorisation de</w:t>
      </w:r>
    </w:p>
    <w:p>
      <w:r>
        <w:t>- 13/16 - A/2222/2023 construire et qu’après la fin de la période de contrôle, c’était le loyer échelonné initialement convenu dans le bail qui devait entrer en vigueur, puisque l’avis initial de fixation du loyer comprenant les loyers échelonnés n’avait pas été contesté par le locataire dans les trente jours. Dans cette affaire, le bailleur avait exécuté des travaux sans requérir au préalable une autorisation de construire, puis avait conclu, avec un nouveau locataire, un nouveau contrat de bail prévoyant un loyer initial et des loyers échelonnés. Le DT avait alors délivré l’autorisation mais fixé comme condition un loyer LDTR pendant trois ans avec effet rétroactif au début du bail (arrêt du Tribunal fédéral 4A_356/2018 du 10 décembre 2018). Le Tribunal fédéral a enfin retenu une fraude à la LDTR dans le fait de conclure successivement des baux à durée limitée ou un contrat de bail avec un échelon qui tomberait après la période de fin de contrôle des loyers au sens de la LDTR, de manière à limiter le risque de contestation du loyer initial, soit plus largement afin d’éluder les dispositions impératives protégeant le locataire (arrêt 4A_598/2018 du 12 avril 2019).</w:t>
      </w:r>
    </w:p>
    <w:p>
      <w:r>
        <w:rPr>
          <w:b/>
        </w:rPr>
        <w:t>E. 24</w:t>
      </w:r>
    </w:p>
    <w:p>
      <w:r>
        <w:t>Dans le cadre de la fixation du loyer après travaux, le département doit prendre comme loyer de référence le dernier loyer brut appliqué, soit le loyer sans les charges (ATA/783/2002 du 10 décembre 2002).</w:t>
      </w:r>
    </w:p>
    <w:p>
      <w:r>
        <w:rPr>
          <w:b/>
        </w:rPr>
        <w:t>E. 25</w:t>
      </w:r>
    </w:p>
    <w:p>
      <w:r>
        <w:t>Dans un jugement rendu le ______ 2016 (JTAPI/4______), le tribunal a eu l’occasion de retenir que, dans la cadre d’un contrat de bail échelonné, seul faisait foi le montant du loyer de l’appartement avant travaux (consid. 14 et 16).</w:t>
      </w:r>
    </w:p>
    <w:p>
      <w:r>
        <w:rPr>
          <w:b/>
        </w:rPr>
        <w:t>E. 26</w:t>
      </w:r>
    </w:p>
    <w:p>
      <w:r>
        <w:t>En l’espèce, lors de l’instruction de la demande, le loyer avant travaux s’élevait à CHF 7'593.- par pièce par année, soit à un montant supérieur à la fourchette LDTR de CHF 3’528.- par pièce. Partant, en application de l’art. 11 al. 3 LDTR et comme rappelé par la jurisprudence ci-dessus, c’est ce loyer qui devait être pris en compte pour la fixation du loyer après travaux et c’est ainsi à bon droit que le DT l’a bloqué, après travaux autorisés, pour une durée de trois ans. De plus, conformément à la lettre de l’art. 10 al. 1 LDTR, le montant maximum du loyer fixé après travaux constituant une « condition de l’autorisation », sa fixation doit forcément intervenir avant son prononcé, soit dans la cadre de l’instruction de la demande. Il ne saurait dès lors être pris en compte dans ce cadre des échelons futurs dudit loyer ni la date de réalisation de travaux. Seul pourrait tout au plus être prise en compte l’impossibilité économique du propriétaire de supporter le coût des travaux sans majoration du loyer, laquelle n’est toutefois pas alléguée, ni au demeurant démontrée, ici. Cette solution apparait également conforme à l’art. 14 al. 1 LDTR qui stipule que pendant la période de contrôle les loyers ne peuvent être dépassés. Les facteurs de hausse et de baisse à prendre en considération dans la fixation du loyer, notamment en lien avec les art. 269 et ss CO, tels que les échelonnements de loyer (art. 269c CO) prévus aux art. 11 al. 1 let. d LDTR ne trouvent en outre pas à s’appliquer, s’agissant d’un loyer fixé en application du mode de calcul particulier prévu à l’art. 11 al. 3 LDTR.</w:t>
      </w:r>
    </w:p>
    <w:p>
      <w:r>
        <w:t>- 14/16 - A/2222/2023 Quant à l’avis doctrinal mentionné par la recourante (GAIDE/DÉFAGO GAUDIN, op. cit., p. 286) selon lequel un échelonnement prévu antérieurement aux travaux ne peut être exclu par le DT, il ne saurait être compris comme l’entend cette dernière. En effet, durant la période de contrôle, dans le cas d’application de l’art. 11 al. 3 LDTR, lorsque, comme en l’espèce, le loyer avant travaux permet économiquement au propriétaire de supporter leur coût sans majoration, seul le dernier loyer brut avant travaux autorisés doit servir de loyer de référence. En revanche, comme retenu par le Tribunal fédéral, le loyer échelonné prévu dans le contrat de bail avant travaux ne peut être exclu par le département, après la période de contrôle. Ce n’est toutefois qu’à ce moment-là qu’il pourra s’appliquer.</w:t>
      </w:r>
    </w:p>
    <w:p>
      <w:r>
        <w:rPr>
          <w:b/>
        </w:rPr>
        <w:t>E. 27</w:t>
      </w:r>
    </w:p>
    <w:p>
      <w:r>
        <w:t>La recourante se plaint encore implicitement d'une violation de la primauté du droit fédéral en tant que le DT avait fait primer l'art. 10 al. 3 LDTR sur les règles du droit du bail en effectuant un contrôle des loyers alors que ceux-ci avaient été fixés et échelonnés conventionnellement entre les parties au contrat de bail.</w:t>
      </w:r>
    </w:p>
    <w:p>
      <w:r>
        <w:rPr>
          <w:b/>
        </w:rPr>
        <w:t>E. 28</w:t>
      </w:r>
    </w:p>
    <w:p>
      <w:r>
        <w:t>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137 I 167 consid. 3.4; 131 I 333 consid. 2.1 et les arrêts cités). Il est ainsi interdit aux cantons d'intervenir dans les rapports directs entre les parties au contrat de bail, réglés exhaustivement par le droit fédéral (ATF 131 I 333 consid. 2.2).</w:t>
      </w:r>
    </w:p>
    <w:p>
      <w:r>
        <w:rPr>
          <w:b/>
        </w:rPr>
        <w:t>E. 29</w:t>
      </w:r>
    </w:p>
    <w:p>
      <w:r>
        <w:t>Toutefois, selon une jurisprudence constante, les cantons demeurent libres d'édicter des mesures destinées à combattre la pénurie sur le marché locatif, par exemple en soumettant à autorisation la démolition, la transformation et la rénovation de maisons d'habitation. Le Tribunal fédéral a ainsi rappelé à de multiples reprises, et encore récemment, que les dispositions cantonales qui soumettent à une autorisation les transformations de maisons d'habitation et qui imposent un contrôle des loyers ne sont en principe pas contraires aux règles du droit civil fédéral qui régissent les rapports entre bailleurs et locataires. Ces normes poursuivent un but d'intérêt public évident, suffisamment important pour justifier des restrictions au droit de propriété, à la liberté économique et à l'application de certaines règles de droit civil fédéral (ATF 137 I 135 consid. 2.5.2 ;135 I 233 consid. 8.2 ; 131 I 333 consid. 2; ATF 113 Ia 126 consid. 7a). La jurisprudence a ainsi expressément confirmé que les règles de contrôle temporaire des loyers prévues par la LDTR/GE respectaient le principe de primauté du droit fédéral (arrêts du Tribunal fédéral 1C_184/2013 du 8 janvier 2014 consid. 2.1; 1C_496/2012 du 12 février 2013 consid. 2.2; 4A_185/2008 du 24 septembre 2008, consid. 2.3 ; ATF 131 I 333 consid. 2.2; ATA/512/2010 du 3 août 2010 consid. 2b ; ATA/86/2006 du 14 février 2006 consid. 4b). En cas de procédure par-devant la juridiction des baux et loyers, il existe une sorte de double contrôle des loyers, fondé toutefois sur des règles différentes. Lorsque ces juges</w:t>
      </w:r>
    </w:p>
    <w:p>
      <w:r>
        <w:t>- 15/16 - A/2222/2023 civils fixent un loyer en application des règles du CO, il est possible que le loyer LDTR fixé par les autorités administratives soit inférieur. Ce dernier doit être alors respecté (GAIDE/ DEFAGO GAUDIN, op. cit. pp. 331 et 332 et les réf. citées).</w:t>
      </w:r>
    </w:p>
    <w:p>
      <w:r>
        <w:rPr>
          <w:b/>
        </w:rPr>
        <w:t>E. 30</w:t>
      </w:r>
    </w:p>
    <w:p>
      <w:r>
        <w:t>En l’espèce, nonobstant l'accord des parties au contrat de bail, le DT restait en droit de fixer le montant du loyer, afin que ce dernier n’échappe pas à son contrôle et respecte le but de préservation de l’habitat que vise la LDTR (cf. ATA/512/2010 précité ; ATA/86/2006 précité consid. 4b où l'accord des parties avait été entériné par un jugement du TBL en force). Le fait que les travaux aient été exécutés sur demande de la locataire n'y change rien.</w:t>
      </w:r>
    </w:p>
    <w:p>
      <w:r>
        <w:rPr>
          <w:b/>
        </w:rPr>
        <w:t>E. 31</w:t>
      </w:r>
    </w:p>
    <w:p>
      <w:r>
        <w:t>Le DT n'a dès lors pas excédé ni abusé de son pouvoir d'appréciation en fixant le loyer annuel de l'appartement, dès la fin des travaux, à CHF 30'372.- par an, soit CHF 7'593.- la pièce par an, et l’autorisation délivrée le 30 mai 2023 doit être confirmée.</w:t>
      </w:r>
    </w:p>
    <w:p>
      <w:r>
        <w:rPr>
          <w:b/>
        </w:rPr>
        <w:t>E. 32</w:t>
      </w:r>
    </w:p>
    <w:p>
      <w:r>
        <w:t>En dernier lieu et à toutes fins utiles, la recourante reste libre de déposer une demande de modification des loyers en application de l’art. 14 al. 2 LDTR, voire une nouvelle demande d’autorisation, si elle l’estime nécessaire.</w:t>
      </w:r>
    </w:p>
    <w:p>
      <w:r>
        <w:rPr>
          <w:b/>
        </w:rPr>
        <w:t>E. 33</w:t>
      </w:r>
    </w:p>
    <w:p>
      <w:r>
        <w:t>Entièrement mal fondé, le recours sera rejeté.</w:t>
      </w:r>
    </w:p>
    <w:p>
      <w:r>
        <w:rPr>
          <w:b/>
        </w:rPr>
        <w:t>E. 34</w:t>
      </w:r>
    </w:p>
    <w:p>
      <w:r>
        <w:t>En application des art. 87 al. 1 LPA et 1 et 2 du règlement sur les frais, émoluments et indemnités en procédure administrative du 30 juillet 1986 (RFPA - E 5 10.03), la recourante, qui succombe, est condamnée au paiement d’un émolument s'élevant à CHF 1’500.- ; il est partiellement couvert par l’avance de frais versée à la suite du dépôt du recours. Vu l’issu du litige, aucune indemnité de procédure ne sera allouée (art. 87 al. 2 LPA).</w:t>
      </w:r>
    </w:p>
    <w:p>
      <w:r>
        <w:t>- 16/16 - A/2222/2023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