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JTAPI/347/2025 vom 2. April 2025</w:t>
      </w:r>
    </w:p>
    <w:p>
      <w:r>
        <w:t>GE Cour de justice, 2025-04-02, FR</w:t>
      </w:r>
    </w:p>
    <w:p>
      <w:r>
        <w:rPr>
          <w:b/>
        </w:rPr>
        <w:t xml:space="preserve">Quelle: </w:t>
      </w:r>
      <w:r>
        <w:t>https://mcp.opencaselaw.ch/entscheid/ge_gerichte_JTAPI_347_2025</w:t>
      </w:r>
    </w:p>
    <w:p>
      <w:r>
        <w:t>FR: GE_GERICHTE JTAPI/347/2025 du 2 avril 2025</w:t>
      </w:r>
    </w:p>
    <w:p>
      <w:r>
        <w:t>IT: GE_GERICHTE JTAPI/347/2025 del 2 aprile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Sur mesures provisionnelles, le recourant sollicite l’octroi de l’effet suspensif au recours.</w:t>
      </w:r>
    </w:p>
    <w:p>
      <w:r>
        <w:rPr>
          <w:b/>
        </w:rPr>
        <w:t>E. 3.1</w:t>
      </w:r>
    </w:p>
    <w:p>
      <w:r>
        <w:t>;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2C_103/2024 du 3 avril 2024 consid. 7.1).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Enfin, la question de l’intégration de la personne concernée en Suisse n’est pas déterminante au regard des conditions de l’art. 50 al. 1 let. b LEI, qui ne s’attache qu’à l’intégration - qui doit être fortement compromise - qui aura lieu dans le pays d’origine (arrêt du Tribunal fédéral 2C_103/2024 du 3 avril 2024 consid. 7.1).</w:t>
      </w:r>
    </w:p>
    <w:p>
      <w:r>
        <w:rPr>
          <w:b/>
        </w:rPr>
        <w:t>E. 3.2</w:t>
      </w:r>
    </w:p>
    <w:p>
      <w:r>
        <w:t>et 3.3).</w:t>
      </w:r>
    </w:p>
    <w:p>
      <w:r>
        <w:rPr>
          <w:b/>
        </w:rPr>
        <w:t>E. 4</w:t>
      </w:r>
    </w:p>
    <w:p>
      <w:r>
        <w:t>Selon l’art. 66 al. 1 LPA, le recours a effet suspensif à moins que l’autorité qui a pris la décision attaquée n’ait ordonné l’exécution nonobstant recours. Le tribunal peut restituer l’effet suspensif à la demande de la partie dont les intérêts sont gravement menacés, lorsqu’aucun intérêt public ou privé prépondérant ne s’y oppose (art. 66 al. 3 LPA).</w:t>
      </w:r>
    </w:p>
    <w:p>
      <w:r>
        <w:rPr>
          <w:b/>
        </w:rPr>
        <w:t>E. 5</w:t>
      </w:r>
    </w:p>
    <w:p>
      <w:r>
        <w:t>En l’espèce, la décision litigieuse ne mentionne pas qu’elle aurait été déclarée exécutoire nonobstant recours. Dès lors, en l’absence d’une telle mention, la décision querellée dispose d’un effet suspensif automatique au sens de l’art. 66 al. 1 LPA. Il n’y a dès lors pas lieu d’ordonner de mesures provisionnelles à cet effet. Le recours doit donc être déclaré sans objet sur ce point.</w:t>
      </w:r>
    </w:p>
    <w:p>
      <w:r>
        <w:t>- 7/13 - A/2439/2024</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7</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8</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9</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en l’espèce.</w:t>
      </w:r>
    </w:p>
    <w:p>
      <w:r>
        <w:rPr>
          <w:b/>
        </w:rPr>
        <w:t>E. 10</w:t>
      </w:r>
    </w:p>
    <w:p>
      <w:r>
        <w:t>Aux termes de l’art. 43 al. 1 LEI, le conjoint étranger du titulaire d’une autorisation d’établissement a droit à l’octroi d’une autorisation de séjour et à la prolongation de sa durée de validité à condition notamment de vivre en ménage commun avec lui. Cette disposition requiert donc non seulement le mariage des époux mais également leur ménage commun (arrêt du Tribunal fédéral 2C_101/2024 du 13 juin 2024 consid. 5.1). Selon la jurisprudence, il y a présomption que la communauté conjugale est rompue après plus d’un an de séparation (arrêt du Tribunal fédéral 2C_88/2017 du 30 janvier 2017 consid. 6.1).</w:t>
      </w:r>
    </w:p>
    <w:p>
      <w:r>
        <w:rPr>
          <w:b/>
        </w:rPr>
        <w:t>E. 11</w:t>
      </w:r>
    </w:p>
    <w:p>
      <w:r>
        <w:t>Selon l’art. 50 al. 1 let. a LEI, après la dissolution de la famille, le droit du conjoint à l’octroi d’une autorisation de séjour et à la prolongation de sa durée de validité en vertu de l’art. 42 ou 43 LEI subsiste lorsque l’union conjugale a duré au moins trois ans et que les critères d’intégration définis à l’art. 58a LEI sont remplis (let. a), ces deux conditions étant cumulatives (ATF 140 II 289 consid. 3.8 ; arrêts du Tribunal fédéral 2C_63/2024 du 18 avril 2024 consid. 6.2 ; 2C_92/2023 du 5 mai 2023 consid. 6.2).</w:t>
      </w:r>
    </w:p>
    <w:p>
      <w:r>
        <w:t>- 8/13 - A/2439/2024 Le délai de trois ans prévu par cette disposition commence à courir dès le début de la cohabitation effective des époux en Suisse et s’achève au moment où ceux-ci cessent de faire ménage commun (ATF 140 II 345 consid. 4.1 ; arrêt du Tribunal fédéral 2C_431/2023 du 26 octobre 2023 consid. 6.2) ; peu importe combien de temps le mariage perdure encore formellement par la suite (ATF 136 II 113 consid.</w:t>
      </w:r>
    </w:p>
    <w:p>
      <w:r>
        <w:rPr>
          <w:b/>
        </w:rPr>
        <w:t>E. 12</w:t>
      </w:r>
    </w:p>
    <w:p>
      <w:r>
        <w:t>En l’occurrence, il n’est pas contesté que le recourant ne fait plus ménage commun avec son épouse et que l’union conjugale a duré moins de trois ans, les époux s’étant mariés en Suisse le 19 novembre 2020 et séparés le 10 novembre 2022. Dans la mesure où les deux conditions posées par l’art. 50 al. 1 let. a LEI sont cumulatives et que la première d’entre elles n’est pas remplie, il n’y a pas lieu d’examiner si le recourant peut se prévaloir d’une intégration réussie.</w:t>
      </w:r>
    </w:p>
    <w:p>
      <w:r>
        <w:rPr>
          <w:b/>
        </w:rPr>
        <w:t>E. 13</w:t>
      </w:r>
    </w:p>
    <w:p>
      <w:r>
        <w:t>L’art. 50 al. 1 let. b LEI permet au conjoint étranger de demeurer en Suisse après la dissolution de l’union conjugale, lorsque la poursuite de son séjour s’impose pour des raisons personnelles majeures. L’art. 50 al. 2 LEI, repris à l’art. 77 al. 2 OASA, précise qu’il existe de telles raisons notamment lorsque le conjoint est victime de violence conjugale, que le mariage a été conclu en violation de la libre volonté de l’un des époux ou que la réintégration sociale dans le pays de provenance semble fortement compromise.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2C_364/2022 du 7 septembre 2023 consid. 2.3).</w:t>
      </w:r>
    </w:p>
    <w:p>
      <w:r>
        <w:rPr>
          <w:b/>
        </w:rPr>
        <w:t>E. 14</w:t>
      </w:r>
    </w:p>
    <w:p>
      <w:r>
        <w:t>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w:t>
      </w:r>
    </w:p>
    <w:p>
      <w:r>
        <w:t>- 9/13 - A/2439/2024</w:t>
      </w:r>
    </w:p>
    <w:p>
      <w:r>
        <w:rPr>
          <w:b/>
        </w:rPr>
        <w:t>E. 15</w:t>
      </w:r>
    </w:p>
    <w:p>
      <w:r>
        <w:t>L’énumération des cas de l’art. 50 al. 2 LEI n’est pas exhaustive et laisse aux autorités une certaine liberté d’appréciation fondée sur des motifs humanitaires (ATF 136 II 1 consid. 5.3). Ainsi, une raison personnelle majeure susceptible de justifier l’octroi ou le renouvellement d’une autorisation de séjour peut également résulter d’autres circonstances.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Par durée assez longue du séjour, on entend une période de sept à huit ans (arrêt du Tribunal administratif fédéral C-7330/2010 du 19 mars 2012 ; ATA/1538/2017 du 28 novembre 2017).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 arrêts du Tribunal fédéral 2D_13/2016 du 11 mars 2016 consid. 3.2 ; 2A.166/2001 du 21 juin 2001 consid. 2b/bb ; arrêt du Tribunal administratif fédéral C-912/2015 du 23 novembre 2015 consid. 4.3.2 ; ATA/847/2021 du 24 août 2021 consid. 7e et les références citées). La durée du séjour (légal ou non) est ainsi un critère nécessaire, mais pas suffisant, à lui seul, pour la reconnaissance d’un cas de rigueur (ATA/847/2021 du 24 août 2021 consid. 7e ; ATA/1538/2017 du 28 novembre 2017).</w:t>
      </w:r>
    </w:p>
    <w:p>
      <w:r>
        <w:t>- 10/13 - A/2439/2024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w:t>
      </w:r>
    </w:p>
    <w:p>
      <w:r>
        <w:rPr>
          <w:b/>
        </w:rPr>
        <w:t>E. 16</w:t>
      </w:r>
    </w:p>
    <w:p>
      <w:r>
        <w:t>Le droit au séjour ou à la poursuite du séjour fondé sur l’art. 50 LEI s’éteint, en vertu de l’art. 51 al. 2 let. b LEI, s’il existe des motifs de révocation au sens des art. 62 al. 1 LEI, notamment si l’étranger a été condamné à une peine privative de liberté de longue durée ou a fait l’objet d’une mesure pénale prévue aux art. 59 à 61 ou 64 CP (art. 62 al. 1 let. b LEI) ou s’il attente de manière grave ou répétée à la sécurité et l’ordre publics en Suisse ou à l’étranger, les met en danger ou représente une menace pour la sécurité intérieure ou extérieure de la Suisse (art. 62 al. 1 let. c LEI). Les motifs envisagés à l’art. 62 al. 1 LEI constituent chacun une cause de révocation, respectivement de refus d’octroi d’une autorisation de séjour (cf. arrêt du Tribunal fédéral 2C_317/2016 du 14 septembre 2016 consid. 4.5 et les références citées).</w:t>
      </w:r>
    </w:p>
    <w:p>
      <w:r>
        <w:rPr>
          <w:b/>
        </w:rPr>
        <w:t>E. 17</w:t>
      </w:r>
    </w:p>
    <w:p>
      <w:r>
        <w:t>En l’espèce, le recourant n’allègue pas avoir fait l’objet de violences conjugales ou que son mariage aurait été conclu en violation de sa libre volonté. S’agissant de sa réintégration en Colombie, aucun élément du dossier ne permet de retenir que celle-ci serait fortement compromise. Bien qu’il séjourne en Suisse depuis avril 2016, soit depuis presque neuf ans, la durée de ce séjour doit être relativisée, dès lors qu’il s’est déroulé dans l’illégalité jusqu’en 2020, et que depuis 2024, la présence de l’intéressé n’est que tolérée. En outre, arrivé en Suisse à l’âge de 21 ans, il a passé son enfance, son adolescence, soit les années jugées cruciales et déterminantes pour la formation de sa personnalité, ainsi que le début de sa vie d’adulte dans son pays d’origine, de sorte qu’il en maîtrise manifestement la langue et les us et coutumes. S’il prétend ne plus avoir d’attaches en Colombie, il ressort du dossier qu’outre sa grand-mère maternelle, ses parents et sa sœur y vivent</w:t>
      </w:r>
    </w:p>
    <w:p>
      <w:r>
        <w:t>- 11/13 - A/2439/2024 toujours. Ainsi, bien que plusieurs membres de sa famille résident en Suisse, il dispose malgré tout d’un tissu familial en Colombie sur lequel il devrait pouvoir compter en cas de retour. En tout état, l’absence de liens familiaux dans le pays d’origine n’est pas, chez un jeune adulte en bonne santé, un élément susceptible de fortement compromettre la réintégration dans ce pays, dès lors que cette notion recouvre plus largement les aspects sociaux, culturels et professionnels pour lesquels un adulte est en principe autonome. En outre, le recourant n’a pas démontré qu’il se serait créé des attaches à ce point profondes avec la Suisse qu’il serait empêché de retourner dans son pays d’origine. Il pourra maintenir des contacts avec sa famille vivant en Suisse par le biais des moyens de communications modernes et de visites réciproques. S’agissant de sa relation avec sa nouvelle compagne – dont on ne sait rien –, elle ne saurait suffire à admettre l’existence de liens profonds avec la Suisse, étant relevé que cette relation est toute récente et que le recourant est toujours marié. Enfin, s’il sera certainement confronté à quelques difficultés à son retour, il n’a pas été démontré qu’elles seraient plus grandes que celles auxquelles ses concitoyens restés sur place sont confrontés. Âgé actuellement de 30 ans, le recourant est encore jeune, en bonne santé et au bénéfice de plusieurs expériences professionnelles et de connaissances linguistiques acquises en Suisse. Il a également suivi une formation d’instruction de fitness et obtenu un diplôme d’auxiliaire en soins durant son séjour. Ces éléments faciliteront grandement sa réintégration sur le marché de l’emploi de son pays, étant relevé qu’il y a travaillé plusieurs années avant sa venue en Suisse. Il apparaît ainsi que la poursuite du séjour en Suisse du recourant ne s’impose pas pour des raisons personnelles majeures au sens des art. 50 al. 1 let. b et al. 2 LEI. Au surplus, il n’y a pas lieu d’examiner sa situation sous l’angle de l’art. 30 al. 1 let. b LEI, puisque les raisons personnelles majeures ont été écartées sur la base de l’art. 50 al. 1 let. b LEI, de sorte qu’elles le seraient pareillement sous l’angle de l’art. 30 al. 1 let. b LEI (ATF 137 II 345 consid. 3.2.1; arrêt du Tribunal fédéral 2C_1062/2013 du 28 mars 2014 consid. 3.2.1 ; ATAF 2017 VII/7 consid. 5.5.1).</w:t>
      </w:r>
    </w:p>
    <w:p>
      <w:r>
        <w:rPr>
          <w:b/>
        </w:rPr>
        <w:t>E. 18</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19</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20</w:t>
      </w:r>
    </w:p>
    <w:p>
      <w:r>
        <w:t>En l’espèce, dès lors qu’il a refusé de renouveler l’autorisation de séjour du recourant, l’OCPM devait ordonner son renvoi de Suisse. Aucun élément ne laisse pour le surplus supposer que l’exécution de cette mesure se révélerait impossible, illicite ou inexigible au sens de l’art. 83 LEI.</w:t>
      </w:r>
    </w:p>
    <w:p>
      <w:r>
        <w:t>- 12/13 - A/2439/2024</w:t>
      </w:r>
    </w:p>
    <w:p>
      <w:r>
        <w:rPr>
          <w:b/>
        </w:rPr>
        <w:t>E. 21</w:t>
      </w:r>
    </w:p>
    <w:p>
      <w:r>
        <w:t>Compte tenu de ce qui précède, le recours, mal fondé, sera rejeté.</w:t>
      </w:r>
    </w:p>
    <w:p>
      <w:r>
        <w:rPr>
          <w:b/>
        </w:rPr>
        <w:t>E. 22</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Vu l’issue du litige, aucune indemnité de procédure ne sera allouée (art. 87 al. 2 LPA).</w:t>
      </w:r>
    </w:p>
    <w:p>
      <w:r>
        <w:rPr>
          <w:b/>
        </w:rPr>
        <w:t>E. 23</w:t>
      </w:r>
    </w:p>
    <w:p>
      <w:r>
        <w:t>En vertu des art. 89 al. 2 et 111 al. 2 de la loi sur le Tribunal fédéral du 17 juin 2005 (LTF - RS 173.110), le présent jugement sera communiqué au secrétariat d’État aux migrations.</w:t>
      </w:r>
    </w:p>
    <w:p>
      <w:r>
        <w:t>- 13/13 - A/2439/2024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