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JTAPI/342/2025 vom 1. April 2025</w:t>
      </w:r>
    </w:p>
    <w:p>
      <w:r>
        <w:t>GE Cour de justice, 2025-04-01, FR</w:t>
      </w:r>
    </w:p>
    <w:p>
      <w:r>
        <w:rPr>
          <w:b/>
        </w:rPr>
        <w:t xml:space="preserve">Quelle: </w:t>
      </w:r>
      <w:r>
        <w:t>https://mcp.opencaselaw.ch/entscheid/ge_gerichte_JTAPI_342_2025</w:t>
      </w:r>
    </w:p>
    <w:p>
      <w:r>
        <w:t>FR: GE_GERICHTE JTAPI/342/2025 du 1 avril 2025</w:t>
      </w:r>
    </w:p>
    <w:p>
      <w:r>
        <w:t>IT: GE_GERICHTE JTAPI/342/2025 del 1 aprile 2025</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28 mars 2025 à 18h00.</w:t>
      </w:r>
    </w:p>
    <w:p>
      <w:r>
        <w:rPr>
          <w:b/>
        </w:rPr>
        <w:t>E. 3</w:t>
      </w:r>
    </w:p>
    <w:p>
      <w:r>
        <w:t>À teneur de l'art. 76 al. 1 let. b ch. 1 LEI (cum art. 75 al. 1 let. b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quitte la région qui lui est assignée ou pénètre dans une zone qui lui est interdite en vertu de l’art. 74 LEI.</w:t>
      </w:r>
    </w:p>
    <w:p>
      <w:r>
        <w:rPr>
          <w:b/>
        </w:rPr>
        <w:t>E. 3.1</w:t>
      </w:r>
    </w:p>
    <w:p>
      <w:r>
        <w:t>; 2C_756/2009 du 15 décembre 2009 consid. 2.1).</w:t>
      </w:r>
    </w:p>
    <w:p>
      <w:r>
        <w:rPr>
          <w:b/>
        </w:rPr>
        <w:t>E. 4</w:t>
      </w:r>
    </w:p>
    <w:p>
      <w:r>
        <w:t>En l'espèce, M. A______ fait l'objet d'une décision de renvoi de Suisse prononcée par l'OCPM le 28 mars 2025 et, en entrant dans le canton de Genève le 4 mars 2025, a pénétré dans une zone qui lui avait été interdite par décision du 27 novembre 2024 pour une durée de douze mois (expirant le 26 novembre 2025). Par conséquent, les conditions légales de sa détention, au sens des dispositions sus-rappelées, sont, sur le principe, réalisées, ce que d'ailleurs M. A______ ne conteste pas.</w:t>
      </w:r>
    </w:p>
    <w:p>
      <w:r>
        <w:rPr>
          <w:b/>
        </w:rPr>
        <w:t>E. 5</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6</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7</w:t>
      </w:r>
    </w:p>
    <w:p>
      <w:r>
        <w:t>Il convient dès lors d'examiner, en fonction des circonstances concrètes, si la détention en vue d'assurer l'exécution d'un renvoi au sens de l'art. 5 par. 1 let. f CEDH est adaptée et nécessaire (ATF 135 II 105 consid. 2.2.1 ; 134 I 92 consid.</w:t>
      </w:r>
    </w:p>
    <w:p>
      <w:r>
        <w:t>- 5/6 - A/1097/2025 2.3.1 ; arrêts du Tribunal fédéral 2C_26/2013 du 29 janvier 2013 consid. 3.1 ; 2C_420/2011 du 9 juin 2011 consid. 4.1 ; 2C_974/2010 du 11 janvier 2011 consid.</w:t>
      </w:r>
    </w:p>
    <w:p>
      <w:r>
        <w:rPr>
          <w:b/>
        </w:rPr>
        <w:t>E. 8</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9</w:t>
      </w:r>
    </w:p>
    <w:p>
      <w:r>
        <w:t>En l'espèce, l'intérêt public au renvoi de M. A______ peut justifier qu'il soit privé de sa liberté pendant une certaine durée. En outre, compte tenu de son retour à Genève un peu plus d'un mois après son renvoi en Espagne, alors qu'il ne pouvait pas ignorer l'interdiction de pénétrer à nouveau dans ce canton, il n'y a pas lieu d'escompter qu'une mesure moins incisive que la détention, comme une nouvelle mesure fondée sur l'art. 74 LEI, permette de s'assurer de sa présence lors de l'exécution de son renvoi.</w:t>
      </w:r>
    </w:p>
    <w:p>
      <w:r>
        <w:rPr>
          <w:b/>
        </w:rPr>
        <w:t>E. 10</w:t>
      </w:r>
    </w:p>
    <w:p>
      <w:r>
        <w:t>M. A______ soutient que sa détention serait en soi disproportionnée dans la mesure où, compte tenu notamment de l'emploi qu'il pourra occuper en Espagne dès le 5 avril 2025, il n'aurait lui-même aucun intérêt à demeurer plus longuement en Suisse. Or, l'enjeu, pour les autorités suisses, n'est pas uniquement de s'assurer que M. A______ quitte le territoire national et qu'il le fasse le plus vite possible, mais aussi, à partir du moment où elles ont la responsabilité du précité, de s'assurer du respect des engagements pris par la Suisse vis-à-vis des autorités espagnoles, en application des accords de Schengen et des accords bilatéraux qui lient les différents Etats signataires de ces accords. Ces engagements obligent la Suisse à respecter les règles de procédure convenues avec l'Espagne, soit notamment à demander aux autorités de ce pays un accord de réadmission pour chaque cas individuel. Par conséquent, la logique sur laquelle se fonde M. A______ pour soutenir que sa détention est disproportionnée est incomplète.</w:t>
      </w:r>
    </w:p>
    <w:p>
      <w:r>
        <w:rPr>
          <w:b/>
        </w:rPr>
        <w:t>E. 11</w:t>
      </w:r>
    </w:p>
    <w:p>
      <w:r>
        <w:t>Enfin, même si la durée de détention prononcée est d'un mois, tandis que le délai dans lequel le renvoi de M. A______ vers l'Espagne ne devrait pas excéder quelques jours, la durée susmentionnée n'apparaît pas en tant que telle disproportionnée et devrait en réalité s'avérer largement sans objet.</w:t>
      </w:r>
    </w:p>
    <w:p>
      <w:r>
        <w:rPr>
          <w:b/>
        </w:rPr>
        <w:t>E. 12</w:t>
      </w:r>
    </w:p>
    <w:p>
      <w:r>
        <w:t>Au vu de ce qui précède, il y a lieu de confirmer l'ordre de mise en détention administrative de M. A______ pour une durée d’un mois.</w:t>
      </w:r>
    </w:p>
    <w:p>
      <w:r>
        <w:rPr>
          <w:b/>
        </w:rPr>
        <w:t>E. 13</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- 6/6 - A/1097/2025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