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JTAPI/340/2025 vom 19. Juni 2024</w:t>
      </w:r>
    </w:p>
    <w:p>
      <w:r>
        <w:t>GE Cour de justice, 2024-06-19, FR</w:t>
      </w:r>
    </w:p>
    <w:p>
      <w:r>
        <w:rPr>
          <w:b/>
        </w:rPr>
        <w:t xml:space="preserve">Quelle: </w:t>
      </w:r>
      <w:r>
        <w:t>https://mcp.opencaselaw.ch/entscheid/ge_gerichte_JTAPI_340_2025</w:t>
      </w:r>
    </w:p>
    <w:p>
      <w:r>
        <w:t>FR: GE_GERICHTE JTAPI/340/2025 du 19 juin 2024</w:t>
      </w:r>
    </w:p>
    <w:p>
      <w:r>
        <w:t>IT: GE_GERICHTE JTAPI/340/2025 del 19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contribuables concluent à ce que l’AFC-GE entre en matière sur leur réclamation.</w:t>
      </w:r>
    </w:p>
    <w:p>
      <w:r>
        <w:rPr>
          <w:b/>
        </w:rPr>
        <w:t>E. 4</w:t>
      </w:r>
    </w:p>
    <w:p>
      <w:r>
        <w:t>Étant donné que les décisions attaquées sont des décisions d’irrecevabilité, seule la question de l’irrecevabilité peut faire l’objet du présent recours et non les taxations en tant que telles. En conséquence, le tribunal doit d’abord examiner si les conditions formelles de la recevabilité (forme écrite, délai, motivation, moyen de preuve, etc.) sont ou non remplies et, si tel n’est pas le cas, il doit rejeter le recours déposé devant elle sans examiner lui-même le détail des taxations (arrêt du Tribunal fédéral 2C_930/2018 du 25 octobre 2018 consid. 3).</w:t>
      </w:r>
    </w:p>
    <w:p>
      <w:r>
        <w:rPr>
          <w:b/>
        </w:rPr>
        <w:t>E. 5</w:t>
      </w:r>
    </w:p>
    <w:p>
      <w:r>
        <w:t>Au vu de cette jurisprudence, il convient uniquement de déterminer si c’est à bon droit que l’AFC-GE a estimé que la réclamation du 26 août 2024 avait été déposée tardivement.</w:t>
      </w:r>
    </w:p>
    <w:p>
      <w:r>
        <w:rPr>
          <w:b/>
        </w:rPr>
        <w:t>E. 6</w:t>
      </w:r>
    </w:p>
    <w:p>
      <w:r>
        <w:t>À teneur des art. 39 al. 1 LPFisc et 132 al. 1 LIFD,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 art. 133 al. 1 LIFD). Celui qui n'agit pas dans le délai prescrit est forclos et le jugement ou la décision en cause acquièrent force obligatoire (ATA/923/2018 du</w:t>
      </w:r>
    </w:p>
    <w:p>
      <w:r>
        <w:rPr>
          <w:b/>
        </w:rPr>
        <w:t>E. 11</w:t>
      </w:r>
    </w:p>
    <w:p>
      <w:r>
        <w:t>En l’espèce, les recourants font valoir qu’ils n’ont pas été en mesure de réclamer en temps utile. À titre de motif de restitution de délai, ils se prévalent de leurs absences à l’étranger (pour des vacances et un déplacement professionnel), de la surcharge de travail du recourant, du fait qu’à leur retour de l’étranger, ils ne bénéficiaient que d’un très court délai pour réclamer et qu’ils ne disposaient pas de toutes les informations nécessaires.</w:t>
      </w:r>
    </w:p>
    <w:p>
      <w:r>
        <w:t>- 5/7 - A/3393/2024 Les contribuables ne peuvent être suivis, car les motifs invoqués par eux ne constituent pas, selon la jurisprudence citée ci-dessus, des circonstances indépendantes de leur volonté justifiant l’octroi d’une restitution de délai. Au vu de ce qui précède, c’est à juste titre que l’AFC-GE a déclaré la réclamation irrecevable pour cause de tardiveté.</w:t>
      </w:r>
    </w:p>
    <w:p>
      <w:r>
        <w:rPr>
          <w:b/>
        </w:rPr>
        <w:t>E. 12</w:t>
      </w:r>
    </w:p>
    <w:p>
      <w:r>
        <w:t>À plusieurs reprises, le tribunal a jugé que lorsqu’un contribuable demande à l’AFC-GE de réexaminer sa taxation, alors que le délai de réclamation a expiré depuis plusieurs mois, cette dernière doit envisager une telle requête comme une demande de reconsidération ou de révision (JTAPI/122/2025 du 3 février 2025 et les références citées).</w:t>
      </w:r>
    </w:p>
    <w:p>
      <w:r>
        <w:rPr>
          <w:b/>
        </w:rPr>
        <w:t>E. 13</w:t>
      </w:r>
    </w:p>
    <w:p>
      <w:r>
        <w:t>Aux termes de l’art. 147 al.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L’art. 147 al. 2 LIFD précise que la reconsidération est exclue lorsque le requérant invoque des motifs qu’il aurait déjà pu faire valoir au cours de la procédure ordinaire s’il avait fait preuve de toute la diligence qui pouvait raisonnablement être exigée de lui. Le droit cantonal, à l’art. 55 LPFisc, comporte une teneur similaire</w:t>
      </w:r>
    </w:p>
    <w:p>
      <w:r>
        <w:rPr>
          <w:b/>
        </w:rPr>
        <w:t>E. 14</w:t>
      </w:r>
    </w:p>
    <w:p>
      <w:r>
        <w:t>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w:t>
      </w:r>
    </w:p>
    <w:p>
      <w:r>
        <w:rPr>
          <w:b/>
        </w:rPr>
        <w:t>E. 15</w:t>
      </w:r>
    </w:p>
    <w:p>
      <w:r>
        <w:t>En l’espèce, dans sa réponse, l’AFC-GE fait valoir que les conditions de la révision ne sont manifestement pas remplies. Ce point de vue doit être approuvé. Rien ne permet de conclure, à la lecture des écritures des recourants, qu’ils auraient sollicité la révision des bordereaux du</w:t>
      </w:r>
    </w:p>
    <w:p>
      <w:r>
        <w:rPr>
          <w:b/>
        </w:rPr>
        <w:t>E. 19</w:t>
      </w:r>
    </w:p>
    <w:p>
      <w:r>
        <w:t>juin 2024. Ils n’ont d’ailleurs pas allégué, et encore moins démontré, que les</w:t>
      </w:r>
    </w:p>
    <w:p>
      <w:r>
        <w:t>- 6/7 - A/3393/2024 conditions de la révision ou d’une reconsidération seraient remplies. Le fait que par hypothèse, pour l’année 2023, ils devraient payer plus d’impôts que pour la période précédente, alors même que leur revenu a diminué, ne constitue pas un motif de révision, même si ce fait était prouvé. Ce grief aurait dû, en effet, être invoqué par la voie de la procédure ordinaire de réclamation, puis, cas échéant, de recours. Enfin, ils ne font valoir aucun argument dont ils n’auraient pas été en mesure de se prévaloir au cours de la procédure ordinaire. 16. Ne reposant sur aucun motif valable, le recours doit être rejeté. 17.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18. Aucune indemnité de procédure ne sera allouée (art. 87 al. 2 LPA).</w:t>
      </w:r>
    </w:p>
    <w:p>
      <w:r>
        <w:t>- 7/7 - A/3393/2024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