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JTAPI/33/2022 vom 15. Oktober 2014</w:t>
      </w:r>
    </w:p>
    <w:p>
      <w:r>
        <w:t>GE Cour de justice, 2014-10-15, FR</w:t>
      </w:r>
    </w:p>
    <w:p>
      <w:r>
        <w:rPr>
          <w:b/>
        </w:rPr>
        <w:t xml:space="preserve">Quelle: </w:t>
      </w:r>
      <w:r>
        <w:t>https://mcp.opencaselaw.ch/entscheid/ge_gerichte_JTAPI_33_2022</w:t>
      </w:r>
    </w:p>
    <w:p>
      <w:r>
        <w:t>FR: GE_GERICHTE JTAPI/33/2022 du 15 octobre 2014</w:t>
      </w:r>
    </w:p>
    <w:p>
      <w:r>
        <w:t>IT: GE_GERICHTE JTAPI/33/2022 del 15 ottobre 2014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t>- 7/11 - A/81/2022</w:t>
      </w:r>
    </w:p>
    <w:p>
      <w:r>
        <w:rPr>
          <w:b/>
        </w:rPr>
        <w:t>E. 2</w:t>
      </w:r>
    </w:p>
    <w:p>
      <w:r>
        <w:t>En l'espèce, le tribunal a été valablement saisi et respecte le délai précité en statuant ce jour, la détention administrative ayant débuté le 11 janvier 2022 à 14h00.</w:t>
      </w:r>
    </w:p>
    <w:p>
      <w:r>
        <w:rPr>
          <w:b/>
        </w:rPr>
        <w:t>E.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t>- 8/11 - A/81/2022</w:t>
      </w:r>
    </w:p>
    <w:p>
      <w:r>
        <w:rPr>
          <w:b/>
        </w:rPr>
        <w:t>E. 5</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À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6</w:t>
      </w:r>
    </w:p>
    <w:p>
      <w:r>
        <w:t>En l'espèce, M. A______ a fait l'objet d'une décision de renvoi de Suisse, prononcée le 15 octobre 2014. Il n'a pas quitté le pays dans le délai qui lui avait été imparti et a jusqu'ici refusé de se soumettre à cette obligation. S'il a toujours honoré les convocations des autorités, il a toujours déclaré qu'il refusait de retourner au B______ et le 13 janvier dernier, il a refusé d'embarquer sur le vol de ligne prévu pour son refoulement. Ce n'est que par l'intermédiaire de son avocat puis lors de l'audience de ce jour qu'il a indiqué au tribunal qu'il ne s'opposait pas à son retour dans son pays d'origine au plus tard fin février 2022 par ses propres moyens. Il a ainsi démontré son absence de collaboration. Certes, il n'a jamais disparu dans la clandestinité, mais, comme l'a déjà jugé la chambre administrative, ce qui est déterminant c'est qu’il peut être retenu de son comportement qu’il ne coopérera pas complètement avec les autorités en vue de l’exécution de la décision de renvoi ou qu’il existe un risque concret qu’il refusera d'obtempérer à leurs instructions lorsque celles-ci lui ordonneront (à nouveau) de monter à bord d'un avion à destination du B______, situation visée par l’art. 76 al. 1 let. b ch. 3 et 4 LEI. L’absence de risque de disparition dans la clandestinité ou de fuite loin des autorités, au moment où il lui faudrait prendre ledit vol, n’exclut pas l’application de cette disposition. En effet, si la circonstance que la personne concernée s'est tenue assez longtemps et de manière ininterrompue en un endroit stable à la disposition des autorités plaide en défaveur du risque de fuite, elle ne constitue qu’un indice dans ce sens, la question centrale étant de déterminer s’il</w:t>
      </w:r>
    </w:p>
    <w:p>
      <w:r>
        <w:t>- 9/11 - A/81/2022 existe des garanties que les étrangers concernés prêteront leur concours à l’exécution du renvoi le moment venu - soit lorsque les conditions en seront réunies -, ce qui dépend des circonstances et situations particulières (cf. ATA/201/2017 du 16 février 2017 consid. 5c et 5d et les arrêts cités ; cf. aussi ATA/442/2017 du 19 avril 2017). Il faut ainsi conclure de ce qui précède que les conditions posées par l'art. 76 al. 1 let. b ch. 3 et 4 LEI sont en l'occurrence réunies. Le principe de la légalité est donc respecté.</w:t>
      </w:r>
    </w:p>
    <w:p>
      <w:r>
        <w:rPr>
          <w:b/>
        </w:rPr>
        <w:t>E. 7</w:t>
      </w:r>
    </w:p>
    <w:p>
      <w:r>
        <w:t>Même si un motif de détention existe, la mise en détention doit respecter le principe de la proportionnalité (cf. ATA/201/2017 du 16 février 2017 consid.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143 I 147 consid. 3.1 ; 142 I 135 consid. 4.1 ; 134 I 92 consid. 2.3 et 133 II 1 consid. 5.1 ; arrêts du Tribunal fédéral 2C_672/2019 du 22 août 2019 consid. 5.4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8</w:t>
      </w:r>
    </w:p>
    <w:p>
      <w:r>
        <w:t>En l'occurrence, au vu de la situation personnelle particulière de M. A______, qui séjourne à Genève depuis neuf ans, travaille depuis 2014 auprès de la Brasserie F______, dispose d'un lieu de résidence fixe et stable depuis plusieurs années, dans lequel il est toujours demeurée joignable, et n’a jamais jusque-là disparu dans la clandestinité, il faut considérer qu’une mise en détention ne se justifie pas sous cet angle. Néanmoins, on ne peut pas sans autre prononcer cette mise en liberté. Il faut en effet tenir compte en particulier du risque d’une non-présentation à la nouvelle tentative de renvoi que la police devra organiser en l'assortissant de mesures d’aménagement pour pallier ce risque, soit en substituant à la détention d’autres mesures moins incisives, sous la forme d'une assignation territoriale, selon l'art. 74 LEI, et/ou d’une ou plusieurs des mesures prévues par l'art. 64e LEI, lesquelles, selon la jurisprudence de la chambre administrative, peuvent être ordonnées par le</w:t>
      </w:r>
    </w:p>
    <w:p>
      <w:r>
        <w:t>- 10/11 - A/81/2022 tribunal, en vertu de son pouvoir de réforme (cf. ATA/471/2017 du 27 avril 2017 ; ATA/442/2017 du 19 avril 2017 ; ATA/201/2017 du 16 février 2017 consid. 6, la disposition légale et les arrêts cités). Compte tenu de ce qui précède, l'ordre de mise en détention administrative pris par le commissaire de police le 11 janvier 2022 sera annulé. La détention administrative sera levée et M. A______ remis en liberté avec effet immédiat. Cela étant, à ce stade, il lui sera fait obligation de se présenter auprès de l'OCPM chaque semaine, selon les modalités que celui-ci définira en application de l'art. 64e let. a LEI. Une copie du présent jugement sera dès lors communiquée à cette autorité. Enfin, il pourra se justifier de prononcer une mesure d'assignation à un lieu de résidence, en application de l'art. 74 al. 1 let. b LEI, de façon à s'assurer qu'il sera effectivement atteignable au moment où un vol aura été réservé. Compte tenu du peu de temps dont le tribunal dispose pour statuer et de la difficulté pratique, pour lui, de fixer dans ce cadre les diverses modalités d'une telle mesure, le soin sera laissé au commissaire de police, mieux à même d'évaluer ces dernières, de décider si cette mesure s'impose et, le cas échéant, de déterminer le lieu, par exemple le domicile de M. A______, ou le territoire devant lui être assigné (cf. art. 7 al. 2 let. a LaLEtr). Si une telle mesure devait être prise, l'obligation faite à ce dernier de se présenter régulièrement devant l'OCPM n'aurait peut-être plus raison d'être et/ou serait difficilement praticable, de sorte qu'elle pourrait devoir être levée, ce que le commissaire de police appréciera. Par ailleurs, il sera donné acte à M. A______ de ce qu'il s'engage à fournir à l'OCPM d'ici au 21 janvier 2022, un billet d'avion valable en vue de son départ à destination de I______ d'ici au 28 février 2022. Enfin, l'attention de M. A______ sera attirée sur le fait que le non-respect de ces obligations pourra entrainer un nouvel examen de sa situation, susceptible de conduire à sa mise en détention (cf. en particulier art. 76 al. 1 let. b ch. 1 cum 75 al. 1 let. b LEI en cas de non-respect d'une éventuelle mesure d'assignation prise en application de l'art. 74 LEI).</w:t>
      </w:r>
    </w:p>
    <w:p>
      <w:r>
        <w:rPr>
          <w:b/>
        </w:rPr>
        <w:t>E. 9</w:t>
      </w:r>
    </w:p>
    <w:p>
      <w:r>
        <w:t>Conformément à l'art. 9 al. 6 LaLEtr, le présent jugement sera communiqué à M. A______, à son avocat, au commissaire de police et à l'OCPM pour information. En vertu des art. 89 al. 2 et 111 al. 2 de la loi sur le Tribunal fédéral du 17 juin 2005 (LTF - RS 173.110), il sera en outre communiqué au secrétariat d'État aux migrations.</w:t>
      </w:r>
    </w:p>
    <w:p>
      <w:r>
        <w:t>- 11/11 - A/81/2022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