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JTAPI/339/2024 vom 1. Dezember 2016</w:t>
      </w:r>
    </w:p>
    <w:p>
      <w:r>
        <w:t>GE Cour de justice, 2016-12-01, FR</w:t>
      </w:r>
    </w:p>
    <w:p>
      <w:r>
        <w:rPr>
          <w:b/>
        </w:rPr>
        <w:t xml:space="preserve">Quelle: </w:t>
      </w:r>
      <w:r>
        <w:t>https://mcp.opencaselaw.ch/entscheid/ge_gerichte_JTAPI_339_2024</w:t>
      </w:r>
    </w:p>
    <w:p>
      <w:r>
        <w:t>FR: GE_GERICHTE JTAPI/339/2024 du 1 décembre 2016</w:t>
      </w:r>
    </w:p>
    <w:p>
      <w:r>
        <w:t>IT: GE_GERICHTE JTAPI/339/2024 del 1 dicembre 2016</w:t>
      </w:r>
    </w:p>
    <w:p>
      <w:pPr>
        <w:pStyle w:val="Heading2"/>
      </w:pPr>
      <w:r>
        <w:t>Erwägungen</w:t>
      </w:r>
    </w:p>
    <w:p>
      <w:r>
        <w:rPr>
          <w:b/>
        </w:rPr>
        <w:t>E. 20</w:t>
      </w:r>
    </w:p>
    <w:p>
      <w:r>
        <w:t>ans, il a vécu la majeure partie de son existence dans son pays d'origine, notamment son enfance, son adolescence puis une partie de sa vie d’adulte. À cela s’ajoute le fait que, depuis qu’il est en Suisse, il a été condamné pénalement à six reprises et qu’il n’a pas respecté à tout le moins l’une des IES prononcées à son encontre.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w:t>
      </w:r>
    </w:p>
    <w:p>
      <w:r>
        <w:t>Pour le surplus, bien que l'on puisse imaginer que la réintégration du recourant dans son pays d'origine ne sera pas simple, cette circonstance n'apparaît pas, à teneur du recours, liée à des circonstances personnelles, mais bien davantage aux conditions socio-économiques prévalant au Kosovo. Or, selon la jurisprudence mentionnée plus haut, l'octroi d'une autorisation de séjour pour cas individuel d'extrême gravité n'a précisément pas pour but de soustraire une personne aux conditions générales affectant l'ensemble de ses compatriotes dans leur pays. Le recourant a de plus encore des attaches au Kosovo puisqu’il est notamment retourné y vivre à tout le moins 5 mois en 2018/2019 et qu’y vit toujours à tout le moins sa mère. Partant, il n'apparaît pas que la réintégration du recourant, encore jeune et en bonne santé,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w:t>
      </w:r>
    </w:p>
    <w:p>
      <w:r>
        <w:t>- 14/16 - A/1130/2023 qu’on ne saurait exiger d’eux qu’ils tentent de se réadapter à leur existence passée, ce que le recourant n’a pas établi.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 et il avait d’ailleurs fait l’objet d’une première décision de renvoi en décembre 2016 déjà.</w:t>
      </w:r>
    </w:p>
    <w:p>
      <w:r>
        <w:t>Le raisonnement qui précède vaut à fortiori pour la mère de ses enfants qui est arrivée à Genève en 2019, n’exerce pas d’activité professionnelle, n’a fourni aucune attestation validant ses connaissances de la langue française et fait, aux dires de l’OCPM, l’objet d’une décision de renvoi du 3 mai 2021. La famille formant un tout, il convient encore d’examiner si les enfants du couple, tous deux nés à Genève, seraient dans un cas d’extrême gravité. Ces derniers sont en l’occurrence âgés respectivement de bientôt trois ans et un an. Compte tenu de leur très jeune âge, ils restent encore rattachés dans une large mesure, par le biais de leurs parents, à leur pays d’origine. Leur intégration au milieu socio-culturel suisse n’est dès lors pas non plus si profonde qu’un retour dans leur patrie constituerait un déracinement complet. Il sera enfin rappelé que l’intérêt supérieur des enfants au sens de l'art. 3 par. 1 CDE est de pouvoir vivre durablement auprès de leurs parents, quel que soit l'endroit où ils séjourneront.</w:t>
      </w:r>
    </w:p>
    <w:p>
      <w:r>
        <w:rPr>
          <w:b/>
        </w:rPr>
        <w:t>E. 23</w:t>
      </w:r>
    </w:p>
    <w:p>
      <w:r>
        <w:t>Compte-tenu de ce qui précède, il apparaît que l'OCPM n'a violé ni le droit fédéral ni encore excédé ou abusé de son pouvoir d'appréciation en rejetant la requête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24</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ATA/122/2023 du 7 février 2023 consid. 8a).</w:t>
      </w:r>
    </w:p>
    <w:p>
      <w:r>
        <w:rPr>
          <w:b/>
        </w:rPr>
        <w:t>E. 25</w:t>
      </w:r>
    </w:p>
    <w:p>
      <w:r>
        <w:t>En l'espèce, dès lors que l'autorisation de séjour sollicitée par le recourant lui a été refusée, l'OCPM devait ordonner son renvoi de Suisse en application de l'art. 64 al. 1 let. c LEI, aucun élément ne laissant pour le surplus supposer que l'exécution</w:t>
      </w:r>
    </w:p>
    <w:p>
      <w:r>
        <w:t>- 15/16 - A/1130/2023 de cette mesure ne serait pas possible, pas licite ou qu'elle ne pourrait être raisonnablement exigée.</w:t>
      </w:r>
    </w:p>
    <w:p>
      <w:r>
        <w:rPr>
          <w:b/>
        </w:rPr>
        <w:t>E. 26</w:t>
      </w:r>
    </w:p>
    <w:p>
      <w:r>
        <w:t>Au vu de ce qui précède, il apparaît que la décision litigieuse est parfaitement fondée et que le recours doit donc être rejeté.</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SEM.</w:t>
      </w:r>
    </w:p>
    <w:p>
      <w:r>
        <w:t>- 16/16 - A/1130/2023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