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JTAPI/334/2024 vom 12. April 2024</w:t>
      </w:r>
    </w:p>
    <w:p>
      <w:r>
        <w:t>GE Cour de justice, 2024-04-12, FR</w:t>
      </w:r>
    </w:p>
    <w:p>
      <w:r>
        <w:rPr>
          <w:b/>
        </w:rPr>
        <w:t xml:space="preserve">Quelle: </w:t>
      </w:r>
      <w:r>
        <w:t>https://mcp.opencaselaw.ch/entscheid/ge_gerichte_JTAPI_334_2024</w:t>
      </w:r>
    </w:p>
    <w:p>
      <w:r>
        <w:t>FR: GE_GERICHTE JTAPI/334/2024 du 12 avril 2024</w:t>
      </w:r>
    </w:p>
    <w:p>
      <w:r>
        <w:t>IT: GE_GERICHTE JTAPI/334/2024 del 12 aprile 2024</w:t>
      </w:r>
    </w:p>
    <w:p>
      <w:pPr>
        <w:pStyle w:val="Heading2"/>
      </w:pPr>
      <w:r>
        <w:t>Erwägungen</w:t>
      </w:r>
    </w:p>
    <w:p>
      <w:r>
        <w:rPr>
          <w:b/>
        </w:rPr>
        <w:t>E. 1</w:t>
      </w:r>
    </w:p>
    <w:p>
      <w:r>
        <w:t>Le tribunal connaît, de façon générale, des recours dirigés contre les décisions du département de la sécurité, de l'emploi et de la santé, devenu le département de la sécurité, de la population et de la santé, et de l'OCPM relatives au statut d'étrangers dans le canton de Genève, notamment les décisions contenant une mesure de renvoi prise en application de l'art. 64 de la loi fédérale sur les étrangers et l’intégration du 16 décembre 2005 (LEI - RS 142.20 ; art. 115 al. 1 et 116 al. 1 de la loi sur l'organisation judiciaire du 26 septembre 2010 - LOJ - E 2 05 ; art. 3 al. 1 de la loi d'application de la loi fédérale sur les étrangers du 16 juin 1988 - LaLEtr - F 2 10).</w:t>
      </w:r>
    </w:p>
    <w:p>
      <w:r>
        <w:t>- 4/8 - A/183/2024</w:t>
      </w:r>
    </w:p>
    <w:p>
      <w:r>
        <w:rPr>
          <w:b/>
        </w:rPr>
        <w:t>E. 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w:t>
      </w:r>
    </w:p>
    <w:p>
      <w:r>
        <w:t>La LEI et ses ordonnances d'exécution règlent l'entrée, le séjour et la sortie de Suisse des étrangers dont le statut juridique n'est pas réglé par d'autres dispositions du droit fédéral ou par des traités internationaux conclus par la Suisse (art. 1 et 2 LEI), ce qui est le cas des ressortissants du Brésil.</w:t>
      </w:r>
    </w:p>
    <w:p>
      <w:r>
        <w:rPr>
          <w:b/>
        </w:rPr>
        <w:t>E. 5</w:t>
      </w:r>
    </w:p>
    <w:p>
      <w:r>
        <w:t>LEI) (let. b) et d'un étranger auquel une autorisation est refusée ou dont l'autorisation, bien que requise, est révoquée ou n'est pas prolongée après un séjour autorisé (let. c).</w:t>
      </w:r>
    </w:p>
    <w:p>
      <w:r>
        <w:rPr>
          <w:b/>
        </w:rPr>
        <w:t>E. 6</w:t>
      </w:r>
    </w:p>
    <w:p>
      <w:r>
        <w:t>Lorsqu'une personne est entrée illégalement en Suisse, la décision de renvoi lui est notifiée au moyen d'un formulaire-type (art. 64b LEI). Une telle décision ne fait pas l'objet d'une traduction. La personne concernée reçoit en revanche une feuille d'information contenant des explications sur la décision de renvoi (art. 64f al. 2 LEI).</w:t>
      </w:r>
    </w:p>
    <w:p>
      <w:r>
        <w:rPr>
          <w:b/>
        </w:rPr>
        <w:t>E. 7</w:t>
      </w:r>
    </w:p>
    <w:p>
      <w:r>
        <w:t>La décision visée à l'art. 64 al. 1 let. a et b LEI peut faire l'objet d'un recours dans les cinq jours ouvrables suivant sa notification (art. 64 al. 3 LEI).</w:t>
      </w:r>
    </w:p>
    <w:p>
      <w:r>
        <w:rPr>
          <w:b/>
        </w:rPr>
        <w:t>E. 8</w:t>
      </w:r>
    </w:p>
    <w:p>
      <w:r>
        <w:t>Le département fédéral de justice et police (DFJP) réglemente l'exécution des contrôles des personnes aux frontières extérieures et intérieures (art. 31 al. 1 de l'ordonnance sur l'entrée et l'octroi de visas du 15 août 2028 [OEV - RS 142.204]).</w:t>
      </w:r>
    </w:p>
    <w:p>
      <w:r>
        <w:t>Selon l'art. 31 al. 2 OEV, les cantons et le corps des gardes-frontière effectuent le contrôle des personnes aux frontières ; ce dernier mène cette activité soit dans le</w:t>
      </w:r>
    </w:p>
    <w:p>
      <w:r>
        <w:t>- 5/8 - A/183/2024 cadre de ses tâches ordinaires, soit en application des accords conclus entre le département fédéral des finances (DFF) et les cantons (art. 9 al. 2 LEI et art. 97 de la loi du 18 mars 2005 sur les douanes).</w:t>
      </w:r>
    </w:p>
    <w:p>
      <w:r>
        <w:rPr>
          <w:b/>
        </w:rPr>
        <w:t>E. 9</w:t>
      </w:r>
    </w:p>
    <w:p>
      <w:r>
        <w:t>Les cantons peuvent habiliter le corps des gardes-frontière à rendre et à notifier la décision de renvoi visée à l'art. 64 al. 1 let. a et b LEI ; une telle compétence est attribuée à celui-ci par le canton de Genève à teneur d'un accord, entré en vigueur le 1er janvier 2014, sur la collaboration entre la police genevoise et le corps des gardes-frontière, respectivement l'OFDF, conclu le 26 août 2013 entre le Conseil d'État, le Ministère public et la Confédération suisse, représentée par le DFF (cf. art. 19 dudit accord et son annexe 3).</w:t>
      </w:r>
    </w:p>
    <w:p>
      <w:r>
        <w:rPr>
          <w:b/>
        </w:rPr>
        <w:t>E. 10</w:t>
      </w:r>
    </w:p>
    <w:p>
      <w:r>
        <w:t>Dans la mesure où, en l'occurrence, le corps des gardes-frontière a pris la décision de renvoi litigieuse et l'a notifiée à la recourante en vertu d'une compétence lui étant déléguée par le canton, il faut admettre que le recours susceptible d'être formé à l'encontre de celle-ci relève effectivement de la compétence du tribunal. Interjeté par ailleurs en temps utile et dans les formes prescrites, il est formellement recevable (art. 62 à 65 LPA ; art. 64 al. 3 LEI).</w:t>
      </w:r>
    </w:p>
    <w:p>
      <w:r>
        <w:rPr>
          <w:b/>
        </w:rPr>
        <w:t>E. 11</w:t>
      </w:r>
    </w:p>
    <w:p>
      <w:r>
        <w:t>À teneur de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 abis CP ou 49a ou 49abis du Code pénal militaire du 13 juin 1927 (CPM) (let. d).</w:t>
      </w:r>
    </w:p>
    <w:p>
      <w:r>
        <w:rPr>
          <w:b/>
        </w:rPr>
        <w:t>E. 12</w:t>
      </w:r>
    </w:p>
    <w:p>
      <w:r>
        <w:t>Selon l'art. 10 LEI, tout étranger peut séjourner en Suisse sans exercer d'activité lucrative pendant trois mois sans autorisation, sauf si la durée fixée dans le visa est plus courte. L'étranger qui prévoit un séjour plus long sans activité lucrative doit être titulaire d'une autorisation. Il doit la solliciter avant son entrée en Suisse auprès de l'autorité compétente du lieu de résidence envisagé, l'art. 17 al. 2 LEI demeurant réservé.</w:t>
      </w:r>
    </w:p>
    <w:p>
      <w:r>
        <w:rPr>
          <w:b/>
        </w:rPr>
        <w:t>E. 13</w:t>
      </w:r>
    </w:p>
    <w:p>
      <w:r>
        <w:t>L'étranger entré légalement en Suisse pour un séjour temporaire qui dépose ultérieurement une demande d'autorisation de séjour durable doit attendre la décision à l'étranger (art. 17 al. 1 LEI). L'autorité cantonale compétente peut autoriser l'étranger à séjourner en Suisse durant la procédure si les conditions d'admission sont manifestement remplies (art. 17 al. 2 LEI). Il faut déduire de cette disposition que l'étranger concerné ne peut prétendre à séjourner en Suisse durant la procédure que s'il est évident qu'il possède un droit à obtenir une autorisation de séjour durable (cf. arrêts du Tribunal fédéral 2C_483/2009 du 18 septembre 2009 consid. 3.1 ; 2C_35/2009 du 13 février 2009 consid. 6.5). Selon l'art. 6 OASA,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w:t>
      </w:r>
    </w:p>
    <w:p>
      <w:r>
        <w:t>- 6/8 - A/183/2024 n'existe et que la personne concernée accepte de collaborer au sens de l'art. 90 LEI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Ces règles s'appliquent a fortiori aux étrangers qui séjournent illégalement en Suisse et qui tentent de légaliser leur séjour par le dépôt ultérieur d'une demande d'autorisation de séjour (cf. arrêt du Tribunal fédéral 2C_483/2009 du 18 septembre 2009 consid. 3.1 ; Message du Conseil fédéral du 8 mars 2002 concernant la LEtr, in FF 2002 3534 ch. 2.3 ; ATA/1375/2015 du 21 décembre 2015 ; C. BOUCHAT, L'effet suspensif en procédure administrative, 2015, n. 1069).</w:t>
      </w:r>
    </w:p>
    <w:p>
      <w:r>
        <w:rPr>
          <w:b/>
        </w:rPr>
        <w:t>E. 14</w:t>
      </w:r>
    </w:p>
    <w:p>
      <w:r>
        <w:t>Enfin, les ressortissants de pays soumis à l'obligation du visa souhaitant suivre une formation ou se perfectionner en Suisse doivent se présenter personnellement auprès de la représentation suisse à l'étranger compétente, qu'ils aient ou non déjà entrepris personnellement des démarches auprès d'un prestataire de services externe et qu'ils aient ou non déjà soumis une demande d'entrée (cf. Directives et commentaires du secrétariat d'État aux migrations [ci-après : SEM], Domaine des étrangers, état au 1er mars 2023, ch. 5.1.1.2 [ci-après : Directives LEI]).</w:t>
      </w:r>
    </w:p>
    <w:p>
      <w:r>
        <w:rPr>
          <w:b/>
        </w:rPr>
        <w:t>E. 15</w:t>
      </w:r>
    </w:p>
    <w:p>
      <w:r>
        <w:t>En l'espèce, dans son recours, la recourante se limite à exposer qu'elle remplirait les conditions d'octroi d'une autorisation de séjour pour cas de rigueur et qu'une suspension dans l'attente de la décision de l'OCPM relative à sa demande d'autorisation de séjour pour cas de rigueur datée du 16 février 2024 serait justifiée.</w:t>
      </w:r>
    </w:p>
    <w:p>
      <w:r>
        <w:t>S'agissant de la demande de suspension de la procédure, le tribunal de céans a déjà tranché la question dans le cadre de sa décision du 24 janvier 2024 (DITAI/30/2024), ce d'autant qu'hormis ses déclarations, aucun autre élément du dossier n'indique que la demande d'autorisation de séjour de la recourante aurait été valablement déposée auprès de l'OCPM. Il n'y a donc pas de raison pour le tribunal de céans de prononcé aujourd'hui la suspension de la procédure. À cela s'ajoute que, conformément à la jurisprudence précitée, l'étranger concerné ne peut prétendre à séjourner en Suisse durant la procédure de régularisation que s'il est évident qu'il possède un droit à obtenir une autorisation de séjour durable, ce qui n'est pas le cas en l'espèce. Au surplus, la question de savoir si elle remplit les conditions d'octroi pour cas de rigueur est exorbitante au présent litige, lequel se limite à l'examen de la validité de la décision de renvoi.</w:t>
      </w:r>
    </w:p>
    <w:p>
      <w:r>
        <w:t>Au fond, la recourante se contente de faire valoir qu'elle réside en Suisse – illégalement – afin de suivre ses études et pouvoir déposer, le moment venu, une demande d'autorisation de séjour auprès de l'OCPM.</w:t>
      </w:r>
    </w:p>
    <w:p>
      <w:r>
        <w:t>Elle admet donc séjourner illégalement sur le territoire depuis son arrivée en Suisse en 2014. Elle ne conteste également pas les motifs de la décision contestée.</w:t>
      </w:r>
    </w:p>
    <w:p>
      <w:r>
        <w:t>- 7/8 - A/183/2024</w:t>
      </w:r>
    </w:p>
    <w:p>
      <w:r>
        <w:t>Dans cette mesure, il est manifeste que la recourante ne s'est pas conformée aux normes de la LEI relatives au séjour des étrangers, dès lors qu'elle n'était au bénéfice d'aucun visa ou de titre de séjour valable et que la durée maximale de séjour sur le territoire des États membres de Schengen (90 jours sur une période maximale de 180 jours) était dépassée.</w:t>
      </w:r>
    </w:p>
    <w:p>
      <w:r>
        <w:t>Partant, la décision de renvoi querellée sera confirmée et le recours rejeté.</w:t>
      </w:r>
    </w:p>
    <w:p>
      <w:r>
        <w:rPr>
          <w:b/>
        </w:rPr>
        <w:t>E. 16</w:t>
      </w:r>
    </w:p>
    <w:p>
      <w:r>
        <w:t>En application des art. 87 al. 1 LPA et 1 et 2 du règlement sur les frais, émoluments et indemnités en procédure administrative du 30 juillet 1986 (RFPA - E 5 10.03), la recourante, succombe, est condamnée au paiement d’un émolument s'élevant à CHF 500.- ; il est couvert par l’avance de frais versée à la suite du dépôt du recours. Vu l’issue du litige, aucune indemnité de procédure ne sera allouée (art. 87 al. 2 LPA).</w:t>
      </w:r>
    </w:p>
    <w:p>
      <w:r>
        <w:rPr>
          <w:b/>
        </w:rPr>
        <w:t>E. 17</w:t>
      </w:r>
    </w:p>
    <w:p>
      <w:r>
        <w:t>En vertu des art. 89 al. 2 et 111 al. 2 de la loi sur le Tribunal fédéral du 17 juin 2005 (LTF - RS 173.110), le présent jugement sera communiqué au secrétariat d'État aux migrations.</w:t>
      </w:r>
    </w:p>
    <w:p>
      <w:r>
        <w:t>- 8/8 - A/183/2024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