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JTAPI/331/2024 vom 12. April 2024</w:t>
      </w:r>
    </w:p>
    <w:p>
      <w:r>
        <w:t>GE Cour de justice, 2024-04-12, FR</w:t>
      </w:r>
    </w:p>
    <w:p>
      <w:r>
        <w:rPr>
          <w:b/>
        </w:rPr>
        <w:t xml:space="preserve">Quelle: </w:t>
      </w:r>
      <w:r>
        <w:t>https://mcp.opencaselaw.ch/entscheid/ge_gerichte_JTAPI_331_2024</w:t>
      </w:r>
    </w:p>
    <w:p>
      <w:r>
        <w:t>FR: GE_GERICHTE JTAPI/331/2024 du 12 avril 2024</w:t>
      </w:r>
    </w:p>
    <w:p>
      <w:r>
        <w:t>IT: GE_GERICHTE JTAPI/331/2024 del 12 aprile 2024</w:t>
      </w:r>
    </w:p>
    <w:p>
      <w:pPr>
        <w:pStyle w:val="Heading2"/>
      </w:pPr>
      <w:r>
        <w:t>Erwägungen</w:t>
      </w:r>
    </w:p>
    <w:p>
      <w:r>
        <w:rPr>
          <w:b/>
        </w:rPr>
        <w:t>E. 24</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25</w:t>
      </w:r>
    </w:p>
    <w:p>
      <w:r>
        <w:t>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w:t>
      </w:r>
    </w:p>
    <w:p>
      <w:r>
        <w:rPr>
          <w:b/>
        </w:rPr>
        <w:t>E. 26</w:t>
      </w:r>
    </w:p>
    <w:p>
      <w:r>
        <w:t>Au vu de ce qui précède, mal fondé, le recours doit être rejeté.</w:t>
      </w:r>
    </w:p>
    <w:p>
      <w:r>
        <w:rPr>
          <w:b/>
        </w:rPr>
        <w:t>E. 27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- 14/15 - A/4151/2023</w:t>
      </w:r>
    </w:p>
    <w:p>
      <w:r>
        <w:rPr>
          <w:b/>
        </w:rPr>
        <w:t>E. 28</w:t>
      </w:r>
    </w:p>
    <w:p>
      <w:r>
        <w:t>En vertu des art. 89 al. 2 et 111 al. 2 de la loi sur le Tribunal fédéral du 17 juin 2005 (LTF - RS 173.110), le présent jugement sera communiqué au SEM.</w:t>
      </w:r>
    </w:p>
    <w:p>
      <w:r>
        <w:t>- 15/15 - A/4151/2023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