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JTAPI/32/2024 vom 16. Januar 2024</w:t>
      </w:r>
    </w:p>
    <w:p>
      <w:r>
        <w:t>GE Cour de justice, 2024-01-16, FR</w:t>
      </w:r>
    </w:p>
    <w:p>
      <w:r>
        <w:rPr>
          <w:b/>
        </w:rPr>
        <w:t xml:space="preserve">Quelle: </w:t>
      </w:r>
      <w:r>
        <w:t>https://mcp.opencaselaw.ch/entscheid/ge_gerichte_JTAPI_32_2024</w:t>
      </w:r>
    </w:p>
    <w:p>
      <w:r>
        <w:t>FR: GE_GERICHTE JTAPI/32/2024 du 16 janvier 2024</w:t>
      </w:r>
    </w:p>
    <w:p>
      <w:r>
        <w:t>IT: GE_GERICHTE JTAPI/32/2024 del 16 gennaio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137 I 284 consid. 1.3 ; arrêt du Tribunal fédéral 2C_603/2019 du 16 décembre 2019 consid. 6.1). Les relations ici visées concernent en premier lieu la famille dite nucléaire, c'est-à-dire la communauté formée par les parents et leurs enfants mineurs (ATF 140 I 77 consid. 5.2 ; 137 I 113 consid. 6.1 ; 135 I 143 consid. 1.3.2 ; arrêts du Tribunal fédéral 2C_584/2017 du 29 juin 2017 consid. 3 ; 2C_1083/2016 du 24 avril 2017 consid. 1.1). Le parent étranger qui n'a pas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w:t>
      </w:r>
    </w:p>
    <w:p>
      <w:r>
        <w:t>- 21/27 - A/2232/2023 et peut également être organisé de manière à être compatible avec des séjours dans des pays différents (ATF 144 I 91 consid. 5.1 et les références citées ; arrêt du Tribunal fédéral 2C_303/2018 du 20 juin 2018 consid. 4.2). Selon la jurisprudence, un droit de séjourner dans celui-ci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(cf. ATF 144 I 91 consid. 5.1 et les références citées ; arrêt du Tribunal fédéral 2C_844/2019 du 28 février 2020 consid. 3.1). Comme évoqué plus haut, dans le cadre de l'examen de la proportionnalité de la mesure (cf. art. 8 par. 2 CEDH), il faut aussi tenir compte de l'intérêt fondamental de l'enfant (art. 3 CDE) à pouvoir grandir en jouissant d'un contact étroit avec ses deux parents, étant précisé que, sous l'angle du droit des étrangers, cet élément n'est pas prépondérant par rapport aux autres et que l'art. 3 CDE ne fonde pas une prétention directe à l'octroi ou au maintien d'une autorisation (cf. ATF 144 I 91 consid. 5.2 et les références citées ; arrêt du Tribunal fédéral 2C_303/2018 du 20 juin 2018 consid. 4.2).</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w:t>
      </w:r>
    </w:p>
    <w:p>
      <w:r>
        <w:t>- 13/27 - A/2232/2023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sollicite l’audition de son ex-épouse.</w:t>
      </w:r>
    </w:p>
    <w:p>
      <w:r>
        <w:rPr>
          <w:b/>
        </w:rPr>
        <w:t>E. 6</w:t>
      </w:r>
    </w:p>
    <w:p>
      <w:r>
        <w:t>Garanti par l’art. 29 al. 2 de la Constitution fédérale de la Confédération suisse du 18 avril 1999 (RS 101), le droit d’être entendu est une garantie constitutionnelle de caractère formel, dont la violation doit entraîner l’annulation de la décision attaquée, indépendamment des chances de succès du recourant sur le fond (ATF 142 II 218 consid. 2.8.1 et les références citées).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w:t>
      </w:r>
    </w:p>
    <w:p>
      <w:r>
        <w:t>- 14/27 - A/2232/2023 1er avril 2021 consid. 3.1 ; 2C_946/2020 du 18 février 2021 consid. 3.1 ; 1C_355/2019 du 29 janvier 2020 consid. 3.1).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w:t>
      </w:r>
    </w:p>
    <w:p>
      <w:r>
        <w:rPr>
          <w:b/>
        </w:rPr>
        <w:t>E. 7</w:t>
      </w:r>
    </w:p>
    <w:p>
      <w:r>
        <w:t>En l'espèce, le tribunal estime que le dossier contient les éléments suffisants et nécessaires, tels qu'ils ressortent des écritures des parties, des pièces produites et du dossier de l'autorité intimée, pour statuer sur le litige en toute connaissance de cause, de sorte qu'il n'apparaît pas utile de procéder à l'audition de Mme B______, laquelle s’est au demeurant exprimée à plusieurs reprises par écrit. Partant, dans la mesure où elle n'apporterait pas un éclairage différent sur le dossier, cette demande d'instruction, en soi non obligatoire, sera rejetée.</w:t>
      </w:r>
    </w:p>
    <w:p>
      <w:r>
        <w:rPr>
          <w:b/>
        </w:rPr>
        <w:t>E. 8</w:t>
      </w:r>
    </w:p>
    <w:p>
      <w:r>
        <w:t>Sur le fond, le recourant conteste la décision de l'OCPM en se prévalant notamment de son intégration et de ses attaches familiales en Suisse.</w:t>
      </w:r>
    </w:p>
    <w:p>
      <w:r>
        <w:rPr>
          <w:b/>
        </w:rPr>
        <w:t>E. 9</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des ressortissants du Maroc.</w:t>
      </w:r>
    </w:p>
    <w:p>
      <w:r>
        <w:rPr>
          <w:b/>
        </w:rPr>
        <w:t>E. 10</w:t>
      </w:r>
    </w:p>
    <w:p>
      <w:r>
        <w:t>Selon l'art. 43 al. 1 LEI, le conjoint étranger du titulaire d'une autorisation d'établissement ainsi que ses enfants célibataires de moins de 18 ans ont droit à l'octroi d'une autorisation de séjour et à la prolongation de sa durée de validité à condition de vivre en ménage commun avec lui.</w:t>
      </w:r>
    </w:p>
    <w:p>
      <w:r>
        <w:rPr>
          <w:b/>
        </w:rPr>
        <w:t>E. 11</w:t>
      </w:r>
    </w:p>
    <w:p>
      <w:r>
        <w:t>Les droits prévus à l’art. 43 LEI s’éteignent lorsqu’ils sont invoqués abusivement, notamment pour éluder les dispositions de la présente loi sur l’admission et le séjour ou ses dispositions d’exécution ou s’il existe des motifs de révocation au sens de l’art. 62 ou 63 al. 2 LEI (art.51 al. 2 LEI). Cette disposition requiert non seulement le mariage des époux, mais également leur ménage commun (ATF 136 II 113 consid. 3.2 ; ATA/978/2019 du 4 juin 2019 consid. 5a). Selon la jurisprudence, il y a présomption que la communauté conjugale est rompue après plus d’un an de séparation (arrêt du Tribunal fédéral 2C_88/2017 du 30 janvier 2017 consid. 6.1).</w:t>
      </w:r>
    </w:p>
    <w:p>
      <w:r>
        <w:rPr>
          <w:b/>
        </w:rPr>
        <w:t>E. 12</w:t>
      </w:r>
    </w:p>
    <w:p>
      <w:r>
        <w:t>En préambule, le tribunal relèvera que Mme B______ était titulaire d’une autorisation d’établissement - et pas encore naturalisée - lors de la séparation du</w:t>
      </w:r>
    </w:p>
    <w:p>
      <w:r>
        <w:t>- 15/27 - A/2232/2023 couple et de l’échéance de l’autorisation de séjour du recourant, de sorte que l’OCPM a à juste titre analysé les conditions de renouvellement de l’autorisation de séjour de ce dernier sous l’angle de l’art. 43 LEI et non de l’art. 42 LEI. Cela étant, le recourant ne peut plus déduire de droit de séjour fondé sur son mariage avec Mme B______, leur séparation définitive datant du 27 août 2015 et leur divorce ayant été prononcé le 4 novembre 2021.</w:t>
      </w:r>
    </w:p>
    <w:p>
      <w:r>
        <w:rPr>
          <w:b/>
        </w:rPr>
        <w:t>E. 13</w:t>
      </w:r>
    </w:p>
    <w:p>
      <w:r>
        <w:t>Aux termes de l'art. 50 al. 1 LEI, après la dissolution de la famille, le droit du conjoint et des enfants à l’octroi d’une autorisation de séjour et à la prolongation de sa durée de validité en vertu des art. 42 et 43 LEI subsiste si l’union conjugale a duré au moins trois ans et si les critères d’intégration définis à l’art. 58a sont remplis (let. a), ces conditions étant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w:t>
      </w:r>
    </w:p>
    <w:p>
      <w:r>
        <w:rPr>
          <w:b/>
        </w:rPr>
        <w:t>E. 14</w:t>
      </w:r>
    </w:p>
    <w:p>
      <w:r>
        <w:t>En l'espèce, il n’est pas contesté que l'union conjugale du recourant et de son ex- épouse a commencé à la date de célébration de leur mariage, soit le 15 octobre 2010 et qu’elle s'est achevée lors de leur séparation officielle, le 27 août 2015. Elle a ainsi duré plus de trois ans. Il résulte de ce qui précède que la première des deux conditions cumulatives posées par l'art. 50 al. 1 let. a LEI est réalisée. Reste à examiner la seconde, à savoir si le recourant remplit les critères d'intégration.</w:t>
      </w:r>
    </w:p>
    <w:p>
      <w:r>
        <w:rPr>
          <w:b/>
        </w:rPr>
        <w:t>E. 15</w:t>
      </w:r>
    </w:p>
    <w:p>
      <w:r>
        <w:t>Le principe d'intégration inscrit à l'art. 50 al. 1 let. a LEI veut que les étrangers, dont le séjour est légal et durable, participent à la vie économique, sociale et culturelle de la Suisse (art. 4 al. 2 LEI). Tant l'art. 50 al. 1 let. a LEI que l'art. 77 al. 1 let. a OASA renvoient aux critères d'intégration définis à l'art. 58a LEI.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w:t>
      </w:r>
    </w:p>
    <w:p>
      <w:r>
        <w:rPr>
          <w:b/>
        </w:rPr>
        <w:t>E. 16</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LEI (arrêts du TF 2C_160/2018 du 29 octobre 2018 consid. 2.4, 2C_286/2013 du</w:t>
      </w:r>
    </w:p>
    <w:p>
      <w:r>
        <w:t>- 16/27 - A/2232/2023</w:t>
      </w:r>
    </w:p>
    <w:p>
      <w:r>
        <w:rPr>
          <w:b/>
        </w:rPr>
        <w:t>E. 21</w:t>
      </w:r>
    </w:p>
    <w:p>
      <w:r>
        <w:t>Selon l'art. 50 al. 1 let. b LEI, après dissolution de la famille, le droit du conjoint et des enfants à l'octroi d'une autorisation de séjour et à la prolongation de sa durée de validité en vertu de l’art. 43 LEI notamment subsiste si la poursuite du séjour en Suisse s'impose pour des raisons personnelles majeures.</w:t>
      </w:r>
    </w:p>
    <w:p>
      <w:r>
        <w:rPr>
          <w:b/>
        </w:rPr>
        <w:t>E. 22</w:t>
      </w:r>
    </w:p>
    <w:p>
      <w:r>
        <w:t>L'art. 50 al. 2 LEI, repris à l'art. 77 al. 2 OASA, précise qu'il existe de telles raisons notamment lorsque le conjoint est victime de violence conjugale, que le mariage a été conclu en violation de la libre volonté de l'un des époux ou que la réintégration sociale dans le pays de provenance semble fortement compromise.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w:t>
      </w:r>
    </w:p>
    <w:p>
      <w:r>
        <w:t>- 18/27 - A/2232/2023 dissolution de la famille (ATF 138 II 393 consid. 3 ; 137 II 345 consid. 3.2.1 ; 137 II 1 consid. 4.1).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(cf. ATF 138 II 393 consid. 3 ; 137 II 345 consid. 3.2.1 ; 137 II 1 consid. 3 et les références citées ; arrêt du Tribunal fédéral 2C_1062/2013 du 28 mars 2014 consid. 3.2.1). La jurisprudence admet que des raisons personnelles majeures peuvent aussi découler d'une relation digne de protection avec un enfant qui a le droit de séjourner en Suisse (cf. ATF 139 I 315 consid. 2.1 ; arrêts du Tribunal fédéral 2C_844/2019 du 28 février 2020 consid. 3.1 ; 2C_794/2014 du 23 janvier 2015 consid. 3.2 et les autres références citées). Dans ce contexte, il convient également de tenir compte du droit au respect de la vie privée et familiale garanti par l'art. 8 de la Convention de sauvegarde des droits de l’homme et des libertés fondamentales du 4 novembre 1950 (CEDH - RS 0.101) (cf. arrêts du Tribunal fédéral 2C_844/2019 du 28 février 2020 consid. 3.1 ; 2C_794/2014 du 23 janvier 2015 consid. 3.2), dont il sera question ci-après.</w:t>
      </w:r>
    </w:p>
    <w:p>
      <w:r>
        <w:rPr>
          <w:b/>
        </w:rPr>
        <w:t>E. 23</w:t>
      </w:r>
    </w:p>
    <w:p>
      <w:r>
        <w:t>Le droit au séjour ou à la poursuite du séjour fondé sur l'art. 50 LEI s'éteint, en vertu de l'art. 51 al. 2 let. b LEI, s'il existe des motifs de révocation au sens des art. 62 ou 63 al. 2 LEI, notamment si l'étranger ou une personne dont il a la charge dépend de l'aide sociale (cf. art. 62 al. 1 let. e LEI).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(ATF 137 I 351 consid. 3.9 ; 122 II 1 consid. 3c ; arrêt du Tribunal fédéral 2C_633/2018 du 13 février 2019 consid. 6.2). Une révocation entre en considération lorsqu'une personne a reçu des aides financières élevées et qu'on ne peut s'attendre à ce qu'elle puisse pourvoir à son entretien dans le futur. À la différence de l'art. 63 al. 1 let. c LEI, qui concerne les autorisations d'établissement, l'art. 62 al. 1 let. e LEI ne prévoit pas que la personne dépende « durablement et dans une large mesure » de l'aide sociale (cf. arrêts du Tribunal fédéral 2C_752/2019 du 27 septembre 2019 consid. 8.2.2 ; 2C_633/2018 du 13 février 2019 consid. 6.2 ; 2C_184/2018 du 16 août 2018 consid. 2.3 ; 2C_923/2017 du 3 juillet 2018 consid. 4.2 ; 2C_834/2016 du 31 juillet 2017 consid. 2.1 ; 2C_780/2013 du 2 mai 2014 consid. 3.3.1 ; 2C_1228/2012 du 20 juin 2013 consid. 2.3).</w:t>
      </w:r>
    </w:p>
    <w:p>
      <w:r>
        <w:t>- 19/27 - A/2232/2023 Les causes de ladite dépendance, ainsi que la question de savoir si et dans quelle mesure la personne concernée est dépendante de l’aide sociale de par sa propre responsabilité et/ou faute relèvent non de la condition de l’art. 62 al. 1 let. e LEI, mais du principe de la proportionnalité (cf. arrêt du Tribunal fédéral 2C_263/2016 du 10 novembre 2016 consid. 3.2 ; cf.infra).</w:t>
      </w:r>
    </w:p>
    <w:p>
      <w:r>
        <w:rPr>
          <w:b/>
        </w:rPr>
        <w:t>E. 24</w:t>
      </w:r>
    </w:p>
    <w:p>
      <w:r>
        <w:t>En l'occurrence, il n’est pas contesté que le recourant, qui, à teneur des pièces du dossier, a jusqu’ici bénéficié de prestations de l'Hospice général pour un montant total de près de CHF 200'000.- est dépendant de l'aide sociale depuis plus de douze ans. C'est dès lors à bon droit que l’OCPM a estimé que le motif de révocation de l'art. 62 al. 1 let. e LEI était donné et qu'en conséquence, le droit au séjour du recourant, fondé sur l'art. 50 LEI, s’était éteint en application de l'art. 51 al. 2 let. b LEI.</w:t>
      </w:r>
    </w:p>
    <w:p>
      <w:r>
        <w:rPr>
          <w:b/>
        </w:rPr>
        <w:t>E. 25</w:t>
      </w:r>
    </w:p>
    <w:p>
      <w:r>
        <w:t>L'extinction d'un droit à une autorisation de séjour en raison d'un motif de révocation doit néanmoins être proportionnée (ATF 135 II 377 consid. 4.3 ; arrêt du Tribunal fédéral 2C_633/2018 du 13 février 2019 consid. 7.1). L'examen de la proportionnalité de la mesure sous l'angle de l’art. 5 al. 2 Cst. et, plus spécifiquement, de l’art. 96 al. 1 LEI, qui stipule que les autorités compétentes tiennent compte, en exerçant leur pouvoir d’appréciation, des intérêts publics, de la situation personnelle de l’étranger, ainsi que de son intégration, se confond avec celui commandé par l'art. 8 par. 2 CEDH (cf. ATF 140 I 145 consid. 4.3 ; arrêts du Tribunal fédéral 2C_452/2019 du 30 septembre 2019 consid. 6 ; 2C_158/2019 du 12 avril 2019 consid. 5.2 ; 2C_754/2018 du 28 janvier 2019 consid. 6.1 et les références ; cf. infra). Lors de l'examen de la proportionnalité, les éléments à considérer sont la responsabilité et la faute de la personne concernée quant à sa dépendance à l'aide sociale, la durée de cette dépendance, la durée de son séjour en Suisse et le degré de son intégration, ainsi que, le cas échéant, celui de sa famille. Les inconvénients de la révocation de l'autorisation pour l'étranger doivent également être évalués (ATF 139 I 145 consid. 2.4 ; ATF 139 II 121 consid. 6.5.1 ; 135 II 377 consid. 4.3 ; arrêts du Tribunal fédéral 2C_633/2018 du 13 février 2019 consid. 7.1 ; 2C_492/2018 du 9 août 2018 consid. 4.2 ; 2C_120/2015 du 2 février 2016 consid. 3.1 et les arrêts cités). Il faut aussi tenir compte de l'intérêt fondamental de l'enfant (art. 3 de la Convention du 20 novembre 1989 relative aux droits de l'enfant - CDE - RS 0.107) à pouvoir grandir en jouissant d'un contact étroit avec ses deux parents (cf. ATF 143 I 21 consid. 5.5.1 ; arrêts du Tribunal fédéral 2C_633/2018 du 13 février 2019 consid. 7.1 ; 2C_520/2016 du 13 janvier 2017 consid. 4.2 et les arrêts cités ; cf. aussi arrêt de la Cour EDH El Ghatet contre Suisse du 8 novembre 2016, requête n° 56971/10, § 27 s. et 46 s.).</w:t>
      </w:r>
    </w:p>
    <w:p>
      <w:r>
        <w:t>- 20/27 - A/2232/2023 L'intérêt public à la révocation (ou au non-renouvellement) du titre de séjour d'étrangers dépendant de l'aide sociale consiste avant tout à éviter que l'étranger ne continue d'être à la charge de la collectivité publique à l'avenir (arrêts du Tribunal fédéral 2C_633/2018 du 13 février 2019 consid. 7.1 ; 2C_953/2018 du 23 janvier 2019 consid. 3.1). La durée du séjour en Suisse d'un étranger constitue un critère très important ; plus cette durée est longue, plus les conditions pour prononcer le renvoi doivent être appréciées restrictivement (cf. ATF 135 II 377 consid. 4.4 et 4.5 ; arrêts du Tribunal fédéral 2C_452/2019 du 30 septembre 2019 consid. 6.1 ; 2C_970/2017 du 7 mars 2018 consid. 4.1).</w:t>
      </w:r>
    </w:p>
    <w:p>
      <w:r>
        <w:rPr>
          <w:b/>
        </w:rPr>
        <w:t>E. 26</w:t>
      </w:r>
    </w:p>
    <w:p>
      <w:r>
        <w:t>Le fait de refuser un droit de séjour à un étranger dont la famille se trouve en Suisse peut porter atteinte au droit au respect de la vie privée et familiale garanti par l'art. 8 CEDH, dont il convient de tenir compte en l’espèce (ATF 139 I 330 consid. 2.1 ; 135 I 143 consid. 1.3.1 ; 135 I 153 consid. 2.1 ; arrêts du Tribunal fédéral 2C_325/2019 du 3 février 2020 consid. 3.1). Pour autant, les liens familiaux ne sauraient conférer de manière absolue, en vertu de cette disposition, un droit d'entrée et de séjour (ATF 139 I 330 consid. 2.1 ; 138 I 246 consid. 3.2.1 ; arrêts du Tribunal fédéral 2C_325/2019 du 3 février 2020 consid. 3.1). Selon la jurisprudence, exceptionnellement et à des conditions restrictives, un étranger peut néanmoins, en fonction des circonstances, se prévaloir du droit au respect de sa vie privée et familiale, au sens de l’art. 8 par. 1 CEDH, pour s’opposer à une éventuelle séparation de sa famille, à condition qu’il entretienne une relation étroite et effective avec un membre de celle-ci ayant le droit de résider durablement en Suisse (ATF 145 I 227 consid. 3.1 ; 141 II 169 consid. 5.2.1 ; 139 I 330 consid.</w:t>
      </w:r>
    </w:p>
    <w:p>
      <w:r>
        <w:rPr>
          <w:b/>
        </w:rPr>
        <w:t>E. 27</w:t>
      </w:r>
    </w:p>
    <w:p>
      <w:r>
        <w:t>La jurisprudence a précisé, en lien avec l'art. 50 al. 1 let. b LEI, que l'exigence du lien affectif particulièrement fort doit être considérée comme remplie lorsque les contacts personnels sont exercés dans le cadre d'un droit de visite usuel selon les standards d'aujourd'hui (cf. ATF 140 I 145 consid. 3.2 ; arrêt du Tribunal fédéral 2C_844/2019 du 28 février 2020 consid. 3.1).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 ; 139 I 315 consid. 2.3 ; arrêt du Tribunal fédéral 2C_303/2018 du 20 juin 2018 consid. 4.3.1 ; cf. aussi arrêt du Tribunal fédéral 2C_844/2019 du</w:t>
      </w:r>
    </w:p>
    <w:p>
      <w:r>
        <w:rPr>
          <w:b/>
        </w:rPr>
        <w:t>E. 28</w:t>
      </w:r>
    </w:p>
    <w:p>
      <w:r>
        <w:t>Sous l'angle étroit de la protection de la vie privée, l'art. 8 CEDH ouvre aussi le droit à une autorisation de séjour, mais à des conditions restrictives, l'étranger devant établir l'existence de liens sociaux et professionnels spécialement intenses avec la Suisse, notablement supérieurs à ceux qui résultent d'une intégration ordinaire (cf. ATF 130 II 281 consid. 3.2.1 ; arrêts du Tribunal fédéral 2C_739/2016 du 31 janvier 2017 consid. 1.1 ; 2C_647/2016 du 2 décembre 2016 consid. 1.1 et 3.1 ; 2C_891/2016 du 27 septembre 2016 consid.3.2 ; 2C_725/2014 du 23 janvier 2015 ; consid. 3.2). A cet égard, le Tribunal fédéral a jugé que lorsque l'étranger réside légalement depuis plus de dix ans en Suisse, il y a lieu de partir de l'idée que les liens sociaux qu'il y a développés sont suffisamment étroits pour que le refus de prolonger, de renouveler ou encore la révocation de l'autorisation de rester en Suisse ne puissent être prononcés qu'en présence de motifs sérieux (ATF 144 I 266 ; arrêts du Tribunal fédéral 2C_535/2018 du 10 septembre 2018 consid. 4.1; 2C_603/2019 du 16 décembre 2019 consid. 6.2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pas déterminantes (cf. ATF 137 II 1 consid. 4.3 ; 134 II 10 consid. 4.3 ; arrêts du Tribunal fédéral 2C_104/2021 du 28 avril 2021 consid. 3.3).</w:t>
      </w:r>
    </w:p>
    <w:p>
      <w:r>
        <w:t>- 23/27 - A/2232/2023</w:t>
      </w:r>
    </w:p>
    <w:p>
      <w:r>
        <w:rPr>
          <w:b/>
        </w:rPr>
        <w:t>E. 29</w:t>
      </w:r>
    </w:p>
    <w:p>
      <w:r>
        <w:t>Le droit au respect de la vie privée et familiale garanti par l'art. 8 par. 1 CEDH n'est toutefois pas absolu. Une ingérence dans l'exercice de ce droit est possible aux conditions de l'art. 8 par. 2 CEDH. La mise en œuvre d'une politique restrictive en matière de séjour des étrangers constitue un but légitime au regard de cette disposition conventionnelle (ATF 137 I 284 consid. 2.1 ; 135 I 153 consid. 2.2.1 ; arrêt du Tribunal fédéral 2C_492/2018 du 9 août 2018 consid. 4.2).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et les références citées ; arrêts du Tribunal fédéral 2C_325/2019 du 3 février 2020 consid. 3.1 ; 2C_492/2018 du 9 août 2018 consid. 4.2). Cette condition correspond aux exigences de l'art. 96 al. 1 LEI (cf. supra).</w:t>
      </w:r>
    </w:p>
    <w:p>
      <w:r>
        <w:rPr>
          <w:b/>
        </w:rPr>
        <w:t>E. 30</w:t>
      </w:r>
    </w:p>
    <w:p>
      <w:r>
        <w:t>En l'espèce, le recourant ne dispose pas du droit de garde sur ses fils, bien qu'il bénéficie de l'autorité parentale conjointe. Selon ses déclarations, son droit de visite, usuel, serait désormais exercé de manière régulière et sans encombre, ce qui n’est plus contesté par son ex-épouse. Tel n’a toutefois pas toujours été le cas, Mme B______ ayant notamment indiqué, par courrier du 3 janvier 2023, que l’intéressé entretenait des contacts très limités avec ses enfants à travers des appels téléphoniques sporadiques, que la fréquence du droit de visite d’un week-end sur deux n’était pas toujours respectée et qu’il ne participait pas à leur éducation. Au surplus, compte tenu de sa situation financière, on ne saurait retenir qu’il contribue régulièrement et de manière significative à l'entretien de ses fils, de sorte que la condition relative à l'existence d'une relation économique étroite n’apparaît pas remplie. En effet, si le recourant a certes effectué des versements en faveur de ses fils, en mains de leur mère, il ressort du dossier de l’OCPM que ces paiements n’ont pas été effectués de manière régulière. À cet égard, seuls ont été prouvés des versements d’un montant total de CHF 4’066.- pour la période du 1er janvier 2020 au 18 avril 2023, alors qu’il aurait dû verser au minimum CHF 10'400.- pour la période en question (CHF 260.- x 40 mois). Enfin, compte tenu de sa dépendance aux prestations de l’Hospice général et faute de moyens financiers propres, on ne peut retenir l’existence d’une contribution effective du recourant en faveur de ses enfants. Quoiqu'il en soit, la question de l'existence d'une relation affective et économique avec ses enfants pourra rester ouverte, dès lors que le recourant ne peut manifestement pas se prévaloir d'un comportement irréprochable, compte tenu de sa dépendance à l'aide sociale, de ses condamnations pénales et des poursuites et actes de défaut de biens dont il fait l'objet. Il doit au surplus être constaté qu’il n'a pas mis en œuvre ce que l'on pouvait raisonnablement attendre de lui pour trouver un emploi devant lui permettre de s'affranchir de l'aide sociale et subvenir de façon autonome à ses besoins et à ceux de ses fils. Vu le temps écoulé depuis</w:t>
      </w:r>
    </w:p>
    <w:p>
      <w:r>
        <w:t>- 24/27 - A/2232/2023 l’échéance de son autorisation de séjour, sans que l’on puisse constater une quelconque amélioration de sa situation, et l’absence de signes encourageants permettant que l’on s’attende à une modification de cette dernière, en particulier l’absence de proposition d’un emploi stable, le pronostic devant être posé à cet égard ne peut que lui être défavorable. Le recourant, qui était en soi autorisé à travailler et qui ne démontre pas avoir concrètement été empêché de le faire, ne saurait être exempté de toute responsabilité s'agissant de sa dépendance à l'aide sociale, d'une part, et de son incapacité à pourvoir à l'entretien de ses enfants de manière autonome, d'autre part. Tout porte ainsi à croire qu'il n'a pas accompli les efforts nécessaires pour acquérir son indépendance financière. De surcroît, les contrats de mission qu'il a produits à l'appui de son recours ont été conclus dans le cadre de l'aide à la réinsertion que l'Hospice général lui prodigue, pour des durées déterminées relativement courtes. Quant aux emplois de durée indéterminée qu’il a pu trouver, il ressort des pièces du dossier qu’il ne les a jamais conservés plus de quelques mois. Sous l’angle de la durée de son séjour, le recourant a résidé légalement en Suisse d’octobre 2010 à octobre 2015, date de l’échéance de son autorisation de séjour. Depuis, son séjour se poursuit au bénéfice d'une simple tolérance. Il ne peut donc tirer parti de la seule durée de son séjour, qui doit en l'occurrence être relativisée, pour justifier la poursuite de son séjour sur le territoire genevois. De plus, sous l’angle de la proportionnalité, son défaut d'intégration, du moment, déjà, qu’il est dépendant de l'aide sociale depuis 2011, relativise encore fortement le nombre des années qu’il a passées en Suisse, ce d’autant plus qu’il savait dès réception du courrier d’intention de l’OCPM du 3 janvier 2018 qu'il risquait de se voir refuser le renouvellement de son autorisation de séjour au vu de sa situation financière péjorée. Les montants importants qu’il a perçus au titre de l'aide sociale et le temps depuis lequel il bénéficie de celle-ci pèsent ainsi lourdement en sa défaveur. S'agissant de ses possibilités de réintégration dans son pays d’origine, force est de constater qu’il a passé toute son enfance, son adolescence, ainsi que le début de sa vie d'adulte au Maroc. On ne saurait admettre que ces années auraient été moins déterminantes pour la formation de sa personnalité et, partant, pour son intégration socioculturelle que son séjour effectué en Suisse. Bien qu’il y séjourne depuis de nombreuses années, il n’est pas établi qu’il s’y serait créé des attaches particulièrement étroites au point de le rendre étranger à son pays d’origine. L’on rappellera qu’il a vécu durant de nombreuses années au Maroc et, au vu des nombreux visas de retour requis pour visites familiales, certains pour plusieurs mois, il doit être retenu qu’il y dispose encore très certainement d’un réseau familial et social important. Au vu de ces éléments, sa réintégration dans sa patrie ne saurait être fortement compromise. Il ne fait d’ailleurs état d'aucun élément particulier qui permettrait de retenir le contraire. Partant, si une période de réadaptation sera à n’en point douter nécessaire à son retour au Maroc, le</w:t>
      </w:r>
    </w:p>
    <w:p>
      <w:r>
        <w:t>- 25/27 - A/2232/2023 recourant devrait être à même de s'y réintégrer et cette perspective ne constituera pas un déracinement insurmontable. Enfin, comme admis par la jurisprudence, il y a également lieu de prendre en compte le fait que le droit de visite dont il bénéficie sur ses fils pourra toujours s'exercer au Maroc ou en Suisse, durant les vacances scolaires par exemple, en aménageant ses modalités (fréquence et durée). De même, le recourant pourra maintenir des contacts réguliers avec ses enfants, âgés de 15 et 13 ans, par les moyens actuels de télécommunications. Par ailleurs, s'il est de manière générale préférable que les enfants puissent avoir leur père à leurs côtés, il faut rappeler que la CDE n'accorde ni à l'enfant ni à ses parents un droit à la réunion de la famille dans un État particulier ou une prétention directe à l'obtention d'une autorisation de séjour et, qu'en l'occurrence, les contacts effectifs du recourant avec ses enfants ne possèdent pas une intensité qui devrait l'emporter sous l'angle de la pesée des intérêts (cf. arrêt du Tribunal fédéral 2C_752/2019 du 27 septembre 2019 consid. 3.2.4). Pour le surplus, on ajoutera que le recourant ne peut faire valoir la protection de l’art. 8 CEDH sous l’angle de sa vie privée, son séjour légal en Suisse n’ayant duré que cinq ans (2010 à 2015), soit une durée inférieure aux dix ans de séjour légal requis par la jurisprudence précitée. En conclusion, dès lors que le recourant ne peut pas se prévaloir d’une intégration socioprofessionnelle particulièrement approfondie en Suisse, qu’il dépend de l'aide sociale, qu’il n’a pas fait preuve d’un comportement irréprochable et qu’il a accumulé des dettes, le refus de renouveler son autorisation de séjour que lui a opposé l’OCPM ne constitue pas une ingérence inadmissible dans son droit à la protection de sa vie familiale et privée en Suisse, tel que consacré par l'art. 8 CEDH. Hormis ses liens avec ses enfants, qui ne peuvent pas à eux seuls justifier la poursuite de son séjour en Suisse, le dossier ne contient aucun élément déterminant qui ferait apparaître ce refus comme disproportionné ou contraire à la loi. Compte tenu de ces éléments, c’est à juste titre que l’OCPM a considéré que le recourant ne pouvait se prévaloir ni de l'art. 8 CEDH, ni d'aucune autre disposition conventionnelle, constitutionnelle ou légale pour justifier la poursuite de son séjour en Suisse.</w:t>
      </w:r>
    </w:p>
    <w:p>
      <w:r>
        <w:rPr>
          <w:b/>
        </w:rPr>
        <w:t>E. 31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t>- 26/27 - A/2232/2023</w:t>
      </w:r>
    </w:p>
    <w:p>
      <w:r>
        <w:rPr>
          <w:b/>
        </w:rPr>
        <w:t>E. 32</w:t>
      </w:r>
    </w:p>
    <w:p>
      <w:r>
        <w:t>En l’espèce, dès lors qu'il a refusé de renouveler l’autorisation de séjour du recourant, l'OCPM devait ordonner son renvoi de Suisse. Aucun élément ne laisse pour le surplus supposer que l'exécution de cette mesure se révélerait impossible, illicite ou inexigible au sens de l’art. 83 LEI.</w:t>
      </w:r>
    </w:p>
    <w:p>
      <w:r>
        <w:rPr>
          <w:b/>
        </w:rPr>
        <w:t>E. 33</w:t>
      </w:r>
    </w:p>
    <w:p>
      <w:r>
        <w:t>Compte tenu de ce qui précède, le recours, mal fondé, sera rejeté.</w:t>
      </w:r>
    </w:p>
    <w:p>
      <w:r>
        <w:rPr>
          <w:b/>
        </w:rPr>
        <w:t>E. 34</w:t>
      </w:r>
    </w:p>
    <w:p>
      <w:r>
        <w:t>En application des art. 87 al. 1 LPA et 1 et 2 du règlement sur les frais, émoluments et indemnités en procédure administrative du 30 juillet 1986 (RFPA - E 5 10.03), le recourant, qui succombe, est condamné au paiement d’un émolument s'élevant à CHF 500.-.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w:t>
      </w:r>
    </w:p>
    <w:p>
      <w:r>
        <w:rPr>
          <w:b/>
        </w:rPr>
        <w:t>E. 35</w:t>
      </w:r>
    </w:p>
    <w:p>
      <w:r>
        <w:t>En vertu des art. 89 al. 2 et 111 al. 2 de la loi sur le Tribunal fédéral du 17 juin 2005 (LTF - RS 173.110), le présent jugement sera communiqué au secrétariat d'État aux migrations.</w:t>
      </w:r>
    </w:p>
    <w:p>
      <w:r>
        <w:t>- 27/27 - A/2232/2023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