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JTAPI/329/2025 vom 31. März 2025</w:t>
      </w:r>
    </w:p>
    <w:p>
      <w:r>
        <w:t>GE Cour de justice, 2025-03-31, FR</w:t>
      </w:r>
    </w:p>
    <w:p>
      <w:r>
        <w:rPr>
          <w:b/>
        </w:rPr>
        <w:t xml:space="preserve">Quelle: </w:t>
      </w:r>
      <w:r>
        <w:t>https://mcp.opencaselaw.ch/entscheid/ge_gerichte_JTAPI_329_2025</w:t>
      </w:r>
    </w:p>
    <w:p>
      <w:r>
        <w:t>FR: GE_GERICHTE JTAPI/329/2025 du 31 mars 2025</w:t>
      </w:r>
    </w:p>
    <w:p>
      <w:r>
        <w:t>IT: GE_GERICHTE JTAPI/329/2025 del 31 marzo 2025</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w:t>
      </w:r>
    </w:p>
    <w:p>
      <w:r>
        <w:t>- 3/6 - A/1841/2024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Étant donné que les décisions attaquées sont des décisions d’irrecevabilité, seule la question de l’irrecevabilité peut faire l’objet du présent recours et non les taxations en tant que telles. En conséquence, le tribunal doit d’abord examiner si les conditions formelles de la recevabilité (forme écrite, délai, motivation, moyen de preuve, etc.) sont ou non remplies et, si tel n’est pas le cas, il doit rejeter le recours déposé devant elle sans examiner lui-même le détail des taxations (arrêt du Tribunal fédéral 2C_930/2018 du 25 octobre 2018 consid. 3).</w:t>
      </w:r>
    </w:p>
    <w:p>
      <w:r>
        <w:rPr>
          <w:b/>
        </w:rPr>
        <w:t>E. 4</w:t>
      </w:r>
    </w:p>
    <w:p>
      <w:r>
        <w:t>Au vu de cette jurisprudence, il convient uniquement de déterminer si c’est à bon droit que l’AFC-GE a estimé que la réclamation a été déposée tardivement. Le tribunal ne peut, en revanche, examiner les griefs des recourants relatifs à l’octroi d’une déduction pour frais de garde.</w:t>
      </w:r>
    </w:p>
    <w:p>
      <w:r>
        <w:rPr>
          <w:b/>
        </w:rPr>
        <w:t>E. 5</w:t>
      </w:r>
    </w:p>
    <w:p>
      <w:r>
        <w:t>À teneur des art. 39 al. 1 LPFisc et 132 al. 1 LIFD, le contribuable peut adresser à l'autorité de taxation une réclamation écrite contre la décision de taxation dans les 30 jours qui suivent sa notification. Ce délai commence à courir le lendemain de la notification. Il est considéré comme respecté si la réclamation est remise à l'autorité de taxation, à un office de poste suisse ou à une représentation diplomatique ou consulaire suisse à l'étranger le dernier jour ouvrable du délai au plus tard (art. 41 al. 1 LPFisc et art. 133 al. 1 LIFD). Celui qui n'agit pas dans le délai prescrit est forclos et le jugement ou la décision en cause acquièrent force obligatoire (ATA/923/2018 du 11 novembre 2018 consid. 2c et les références citées).</w:t>
      </w:r>
    </w:p>
    <w:p>
      <w:r>
        <w:rPr>
          <w:b/>
        </w:rPr>
        <w:t>E. 6</w:t>
      </w:r>
    </w:p>
    <w:p>
      <w:r>
        <w:t>Le fardeau de la preuve du délai de dépôt de la réclamation (plus précisément de la date de dépôt de la réclamation) incombe au réclamant, tandis que l’autorité de taxation supporte la charge de la preuve de l’exécution et du moment de la notification (arrêt du Tribunal fédéral 2C_166/2018 du 12 novembre 2018 consid. 2.1 et 2.3). Les règles relatives à ce type de délai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 prohibé par l'art. 29 al. 1 de la Constitution fédérale de la Confédération suisse du 18 avril 1999 (Cst. - RS 101) (ATF 125 V 65 consid. 1).</w:t>
      </w:r>
    </w:p>
    <w:p>
      <w:r>
        <w:rPr>
          <w:b/>
        </w:rPr>
        <w:t>E. 7</w:t>
      </w:r>
    </w:p>
    <w:p>
      <w:r>
        <w:t>Passé le délai de trente jours, une réclamation n’est recevable que si le contribuable établit que par suite de service militaire, de service civil, de maladie, d’absence du pays ou pour d’autres motifs sérieux, il a été empêché de présenter sa réclamation</w:t>
      </w:r>
    </w:p>
    <w:p>
      <w:r>
        <w:t>- 4/6 - A/1841/2024 en temps utile et qu’il l’a déposée dans les trente jours après la fin de l’empêchement (art. 41 al. 3 LPFisc et 133 al. 3 LIFD).</w:t>
      </w:r>
    </w:p>
    <w:p>
      <w:r>
        <w:rPr>
          <w:b/>
        </w:rPr>
        <w:t>E. 8</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2C_40/2018 du 8 février 2018 consid. 5.1 et 5.2).</w:t>
      </w:r>
    </w:p>
    <w:p>
      <w:r>
        <w:rPr>
          <w:b/>
        </w:rPr>
        <w:t>E. 9</w:t>
      </w:r>
    </w:p>
    <w:p>
      <w:r>
        <w:t>En l’espèce, il convient tout d'abord de retenir que le délai de réclamation de 30 jours contre les bordereaux de taxation est échu le vendredi 23 février 2024, les recourants ayant eux-mêmes admis les avoir reçus le 24 janvier 2024. Alors que le fardeau de la preuve leur incombe, les contribuables ne démontrent pas qu’ils ont élevé réclamation le 19 février 2024, ou au plus tard le 23 février 2024, pas plus qu’ils ne fournissent d’explications ou d’offres de preuve qui laisseraient à penser que leur réclamation a été formée à cette date. Dans sa réponse, l’AFC-GE soutient que la réclamation n’a pas été déposée à la date qu’elle porte – à savoir le 19 février 2024 – mais seulement le 28 mars 2024. Cette version ne tient toutefois pas compte de la seconde déclaration fiscale, téléversée le 18 mars 2024, à savoir la date la plus favorable pour les recourants. Cela étant, même si l’on admettait que la réclamation avait été déposée ce jour-là, elle devrait être déclarée irrecevable pour cause de tardiveté, puisqu'elle excéderait de plus de trois semaines l'échéance du délai de réclamation, survenue le 23 février 2024. Il convient de souligner qu'à la suite des explications de l'autorité intimée, les recourants n'ont offert aucun élément susceptible de les remettre en cause. Au surplus, les contribuables ne se prévalent d’aucun empêchement au sens des art. 133 al. 3 LIFD et 41 al. 3 LPFisc en raison duquel ils n’auraient pas été en mesure, sans faute de leur part, de réclamer en temps utile. Au vu de ce qui précède, c’est à juste titre que l’AFC-GE a déclaré la réclamation irrecevable pour cause de tardiveté.</w:t>
      </w:r>
    </w:p>
    <w:p>
      <w:r>
        <w:rPr>
          <w:b/>
        </w:rPr>
        <w:t>E. 10</w:t>
      </w:r>
    </w:p>
    <w:p>
      <w:r>
        <w:t>À plusieurs reprises, le tribunal a jugé que lorsqu’un contribuable demande à l’AFC-GE de réexaminer sa taxation, alors que le délai de réclamation a expiré depuis plusieurs mois, cette dernière doit envisager une telle requête comme une demande de reconsidération ou de révision (tout récemment, JTAPI/122/2025 du 3 février 2025).</w:t>
      </w:r>
    </w:p>
    <w:p>
      <w:r>
        <w:rPr>
          <w:b/>
        </w:rPr>
        <w:t>E. 11</w:t>
      </w:r>
    </w:p>
    <w:p>
      <w:r>
        <w:t>Aux termes de l’art. 147 al. 1 LIFD,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L’art. 147 al. 2 LIFD précise que la reconsidération est exclue lorsque le requérant invoque des</w:t>
      </w:r>
    </w:p>
    <w:p>
      <w:r>
        <w:t>- 5/6 - A/1841/2024 motifs qu’il aurait déjà pu faire valoir au cours de la procédure ordinaire s’il avait fait preuve de toute la diligence qui pouvait raisonnablement être exigée de lui. Le droit cantonal, à l’art. 55 LPFisc, comporte une teneur similaire</w:t>
      </w:r>
    </w:p>
    <w:p>
      <w:r>
        <w:rPr>
          <w:b/>
        </w:rPr>
        <w:t>E. 12</w:t>
      </w:r>
    </w:p>
    <w:p>
      <w:r>
        <w:t>Même en présence d’un motif de révision, si le contribuable ou son représentant omet, de manière négligente, de faire valoir celui-ci dans la procédure ordinaire, la révision n’est pas possible, la jurisprudence se montrant stricte à cet égard (arrêt du Tribunal fédéral 2C_245/2019 du 27 septembre 2019 consid. 5.3 et les références citées). Le seul facteur décisif est ainsi celui de savoir si le contribuable aurait déjà pu présenter les motifs de révision dans la procédure ordinaire, le but de la procédure extraordinaire et subsidiaire de la révision n’étant pas de réparer les omissions évitables du contribuable commises au cours de la procédure ordinaire (arrêt du Tribunal fédéral 2C_245/2019 du 27 septembre 2019 consid. 5.3 et les références citées). Il appartient en effet à ce dernier de contrôler la décision de taxation lorsqu’il la reçoit et de signaler en temps utile les vices dont elle serait affectée (arrêt du Tribunal fédéral 2C_212/2016 du 6 septembre 2016 consid. 5.2). Il n’est ainsi pas possible de déroger aux principes régissant la révision, quand bien même le résultat de leur application est choquant et heurte le sentiment de l’équité (arrêt du Tribunal fédéral 2C_212/2016 du 6 septembre 2016 consid. 5.2 et 5.3).</w:t>
      </w:r>
    </w:p>
    <w:p>
      <w:r>
        <w:rPr>
          <w:b/>
        </w:rPr>
        <w:t>E. 13</w:t>
      </w:r>
    </w:p>
    <w:p>
      <w:r>
        <w:t>En l’espèce, dans sa réponse, l’AFC-GE fait valoir que les conditions de la révision ne sont manifestement pas remplies. Ce point de vue doit être approuvé. Rien ne permet de conclure, à la lecture des écritures des recourants, qu’ils auraient sollicité la révision des bordereaux du 24 janvier 2024. Ils n’ont d’ailleurs pas allégué, et encore moins démontré, que les conditions de la révision ou d’une reconsidération seraient remplies. Enfin, ils ne font valoir aucun argument dont ils n’auraient pas été en mesure de se prévaloir au cours de la procédure ordinaire. Ne reposant sur aucun motif valable, le recours doit être rejeté.</w:t>
      </w:r>
    </w:p>
    <w:p>
      <w:r>
        <w:rPr>
          <w:b/>
        </w:rPr>
        <w:t>E. 14</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qui succombent, sont condamnés, pris solidairement, au paiement d’un émolument qui s’élève à CHF 500.-. Il est couvert par l’avance de frais de CHF 700.- versée à la suite du dépôt du recours. Le solde de l'avance de frais, soit CHF 200.-, leur sera restitué. Aucune indemnité de procédure ne sera allouée (art. 87 al. 2 LPA).</w:t>
      </w:r>
    </w:p>
    <w:p>
      <w:r>
        <w:t>- 6/6 - A/1841/2024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