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JTAPI/322/2025 vom 6. Dezember 2024</w:t>
      </w:r>
    </w:p>
    <w:p>
      <w:r>
        <w:t>GE Cour de justice, 2024-12-06, FR</w:t>
      </w:r>
    </w:p>
    <w:p>
      <w:r>
        <w:rPr>
          <w:b/>
        </w:rPr>
        <w:t xml:space="preserve">Quelle: </w:t>
      </w:r>
      <w:r>
        <w:t>https://mcp.opencaselaw.ch/entscheid/ge_gerichte_JTAPI_322_2025</w:t>
      </w:r>
    </w:p>
    <w:p>
      <w:r>
        <w:t>FR: GE_GERICHTE JTAPI/322/2025 du 6 décembre 2024</w:t>
      </w:r>
    </w:p>
    <w:p>
      <w:r>
        <w:t>IT: GE_GERICHTE JTAPI/322/2025 del 6 dicembre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Aux termes des art. 140 al. 1 LIFD et 49 al. 1 LPFisc, le contribuable peut s'opposer à la décision sur réclamation de l'autorité de taxation en s'adressant au tribunal dans</w:t>
      </w:r>
    </w:p>
    <w:p>
      <w:r>
        <w:t>- 3/6 - A/353/2025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Selon les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rPr>
          <w:b/>
        </w:rPr>
        <w:t>E. 4</w:t>
      </w:r>
    </w:p>
    <w:p>
      <w:r>
        <w:t>Les féries judiciaires, en particulier celles du 18 décembre au 2 janvier, ne s’appliquent pas en matière fiscale (cf. art. 63 al. 1 let. c et al. 2 let. e LPA ; arrêt du Tribunal fédéral 2C_89/2015 ; ATA/105/2024 du 30 janvier 2024 consid. 2.3).</w:t>
      </w:r>
    </w:p>
    <w:p>
      <w:r>
        <w:rPr>
          <w:b/>
        </w:rPr>
        <w:t>E. 5</w:t>
      </w:r>
    </w:p>
    <w:p>
      <w:r>
        <w:t>Les délais fixés par la loi sont des dispositions impératives de droit public. Ils ne sont en principe pas susceptibles d’être prolongés, restitués ou suspendus, si ce n’est par le législateur lui-même (art. 21 al. 1 LPFisc, et 16 al. 1 LPA cum art. 2 al. 2 LPFisc). Ainsi, celui qui n’agit pas dans le délai prescrit est forclos (ATA/599/2023 du 6 juin 2023 consid. 3.2 et les références citées).</w:t>
      </w:r>
    </w:p>
    <w:p>
      <w:r>
        <w:t>Le strict respect des délais légaux se justifie pour des raisons d’égalité de traitement et n’est pas constitutif de formalisme excessif (ATF 142 V 152 consid. 4.2 in fine).</w:t>
      </w:r>
    </w:p>
    <w:p>
      <w:r>
        <w:rPr>
          <w:b/>
        </w:rPr>
        <w:t>E. 6</w:t>
      </w:r>
    </w:p>
    <w:p>
      <w:r>
        <w:t>En l’espèce, force est de constater que la décision contestée, expédiée par pli simple, a été effectivement communiquée aux recourants le 18 décembre 2024, au plus tard. La copie de cette décision qu’ils ont produite comporte en effet la mention claire « reçu le 18 décembre 2024 ». Dès lors, c’est cette date qui doit être retenue pour calculer le dies a quo du délai de 30 jours fixé par les art. 140 al. 1 LIFD et 49 al. 1 LPFisc. Ainsi, le délai de recours est arrivé à échéance le 17 janvier 2025. En conséquence, déposé le 31 janvier 2025, le présent acte de recours l’a manifestement été en dehors du délai légal. Pour le surplus, les recourants n’ont allégué, ni a fortiori démontré, aucun motif sérieux au sens des art. 133 al. 3 LIFD et 41 al. 3 LPFisc qui les aurait concrètement empêchés d’agir dans le délai légal de 30 jours dès réception de cette décision ou de mandater un tiers pour s'en charger à leur place.</w:t>
      </w:r>
    </w:p>
    <w:p>
      <w:r>
        <w:rPr>
          <w:b/>
        </w:rPr>
        <w:t>E. 7</w:t>
      </w:r>
    </w:p>
    <w:p>
      <w:r>
        <w:t>La notification irrégulière au sens de l’art. 47 LPA dont ils se prévalent ne leur est d’aucun secours, dès lors qu’ils indiquent eux-mêmes avoir eu connaissance de la décision contestée avant le 18 décembre 2024. En effet,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Une décision irrégulièrement notifiée n'est pas nulle, mais seulement inopposable à ceux qui auraient dû en être les destinataires. Une telle décision ne peut donc pas les lier,</w:t>
      </w:r>
    </w:p>
    <w:p>
      <w:r>
        <w:t>- 4/6 - A/353/2025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w:t>
      </w:r>
    </w:p>
    <w:p>
      <w:r>
        <w:rPr>
          <w:b/>
        </w:rPr>
        <w:t>E. 7.2</w:t>
      </w:r>
    </w:p>
    <w:p>
      <w:r>
        <w:t>et les arrêts cités ; 2C_829/2019 du 8 octobre 2019 consid. 3.2.1 ; 6B_329/2016 du 13 octobre 2016 consid. 3.3). Le délai de recours ne part qu'au moment où la personne concernée a eu connaissance de la décision. Cependant, celle-ci ne peut pas retarder ce moment selon son bon plaisir.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139 IV 228 consid. 1.3 ; arrêts du Tribunal fédéral 2C_1010/2020 du 26 février 2021 consid. 4.3 ; 2C_83/2020 du 14 septembre 2020 consid. 4.2 et les arrêts cités ; 2C_884/2019 du</w:t>
      </w:r>
    </w:p>
    <w:p>
      <w:r>
        <w:rPr>
          <w:b/>
        </w:rPr>
        <w:t>E. 10</w:t>
      </w:r>
    </w:p>
    <w:p>
      <w:r>
        <w:t>En application des art. 144 al. 1 LIFD, 52 al. 1 LPFisc, 87 LPA et 1 et 2 du règlement sur les frais, émoluments et indemnités en procédure administrative du 30 juillet 1986 (RFPA - E 5 10.03), les recourants, pris conjointement et solidairement, qui succombent, sont condamnés au paiement d’un émolument s'élevant à CHF 250.- ; il est couvert par l’avance de frais de CHF 700.- versée à la suite du dépôt du recours.</w:t>
      </w:r>
    </w:p>
    <w:p>
      <w:r>
        <w:rPr>
          <w:b/>
        </w:rPr>
        <w:t>E. 11</w:t>
      </w:r>
    </w:p>
    <w:p>
      <w:r>
        <w:t>Le solde de cette avance, soit CHF 450.-, sera restitué aux recourants.</w:t>
      </w:r>
    </w:p>
    <w:p>
      <w:r>
        <w:t>- 6/6 - A/353/2025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