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JTAPI/320/2025 vom 9. April 2024</w:t>
      </w:r>
    </w:p>
    <w:p>
      <w:r>
        <w:t>GE Cour de justice, 2024-04-09, FR</w:t>
      </w:r>
    </w:p>
    <w:p>
      <w:r>
        <w:rPr>
          <w:b/>
        </w:rPr>
        <w:t xml:space="preserve">Quelle: </w:t>
      </w:r>
      <w:r>
        <w:t>https://mcp.opencaselaw.ch/entscheid/ge_gerichte_JTAPI_320_2025</w:t>
      </w:r>
    </w:p>
    <w:p>
      <w:r>
        <w:t>FR: GE_GERICHTE JTAPI/320/2025 du 9 avril 2024</w:t>
      </w:r>
    </w:p>
    <w:p>
      <w:r>
        <w:t>IT: GE_GERICHTE JTAPI/320/2025 del 9 aprile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25 mars 2025 à 10h05.</w:t>
      </w:r>
    </w:p>
    <w:p>
      <w:r>
        <w:t>- 4/7 - A/1007/2025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3.3</w:t>
      </w:r>
    </w:p>
    <w:p>
      <w:r>
        <w:t>; 2C_806/2010 du 21 octobre 2010 consid. 2.1 ; 2C_400/2009 du 16 juillet 2009</w:t>
      </w:r>
    </w:p>
    <w:p>
      <w:r>
        <w:t>- 5/7 - A/1007/2025 consid. 3.1 ; ATA/740/2015 du 16 juillet 2015 ; ATA/739/2015 du 16 juillet 2015 ; ATA/682/2015 du 25 juin 2015 ; ATA/261/2013 du 25 avril 2013 ; ATA/40/2011 du 25 janvier 2011).</w:t>
      </w:r>
    </w:p>
    <w:p>
      <w:r>
        <w:rPr>
          <w:b/>
        </w:rPr>
        <w:t>E. 4</w:t>
      </w:r>
    </w:p>
    <w:p>
      <w:r>
        <w:t>À teneur de l'art. 76 al. 1 let. b ch. 3 LEI, une mise en détention administrative est possible si des éléments concrets font craindre que la personne concernée entende se soustraire au renvoi ou à l'expulsion, en particulier parce qu'elle ne se soumet pas à son obligation de collaborer ou si son comportement permet de conclure qu'elle se refuse à obtempérer aux instructions des autorités (art. 76 al. 1 let. b ch. 4 LEI).</w:t>
      </w:r>
    </w:p>
    <w:p>
      <w:r>
        <w:rPr>
          <w:b/>
        </w:rPr>
        <w:t>E. 5</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6</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7</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8</w:t>
      </w:r>
    </w:p>
    <w:p>
      <w:r>
        <w:t>En l'espèce, M. A______ fait l'objet d'une décision de renvoi. Démuni de toute source de revenu et sans attache avec la Suisse, le risque qu'il échappe à son renvoi en prenant la fuite, notamment sous la forme d'un passage dans la clandestinité, est élevé. En effet, l'intéressé s'est déjà soustrait à son renvoi le 15 août 2024 et n'était pas présent sur son lieu de résidence lorsque les services de police ont tenté de l'appréhendé le 16 janvier 2025. Par ailleurs, il a affirmé à plusieurs reprises qu'il était opposé à son renvoi vers Lituanie, encore lors de l'audience par-devant le tribunal, de sorte que les conditions de l'art. 76 al. 1 let. b ch. 3 et 4 LEI sont réalisées.</w:t>
      </w:r>
    </w:p>
    <w:p>
      <w:r>
        <w:rPr>
          <w:b/>
        </w:rPr>
        <w:t>E. 9</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10</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w:t>
      </w:r>
    </w:p>
    <w:p>
      <w:r>
        <w:rPr>
          <w:b/>
        </w:rPr>
        <w:t>E. 11</w:t>
      </w:r>
    </w:p>
    <w:p>
      <w:r>
        <w:t>Par ailleurs,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États Schengen prend du retard (art. 79 al. 2 let. b LEI).</w:t>
      </w:r>
    </w:p>
    <w:p>
      <w:r>
        <w:rPr>
          <w:b/>
        </w:rPr>
        <w:t>E. 12</w:t>
      </w:r>
    </w:p>
    <w:p>
      <w:r>
        <w:t>En outre, la durée de la détention administrative doit respecter le principe de la proportionnalité (ATF 125 I 474 consid. 3 et les arrêts cités ; arrêt du Tribunal</w:t>
      </w:r>
    </w:p>
    <w:p>
      <w:r>
        <w:t>- 6/7 - A/1007/2025 fédéral 1P.269/2001 du 7 juin 2001 consid. 2c ; ATA/752/2012 du 1er novembre 2012 consid. 7).</w:t>
      </w:r>
    </w:p>
    <w:p>
      <w:r>
        <w:rPr>
          <w:b/>
        </w:rPr>
        <w:t>E. 13</w:t>
      </w:r>
    </w:p>
    <w:p>
      <w:r>
        <w:t>En l'espèce, l'autorité chargée du renvoi a agi avec diligence et célérité, en tant qu'elle a procédé aux démarches en vue de la réadmission de l'intéressé en Lituanie. Par ailleurs, la durée sollicitée est nécessaire pour recevoir l'accord des autorités lituaniennes, organiser un vol avec escorte policière voire un vol spécial si M. A______ ne devait pas monter dans le vol avec escorte policière. Partant, la durée de la détention décidée par le commissaire de police respecte pleinement le cadre légal fixé par l'art. 79 al. 1 LEI.</w:t>
      </w:r>
    </w:p>
    <w:p>
      <w:r>
        <w:rPr>
          <w:b/>
        </w:rPr>
        <w:t>E. 14</w:t>
      </w:r>
    </w:p>
    <w:p>
      <w:r>
        <w:t>Enfin, aucune mesure moins incisive que la détention est propre à assurer l'exécution du renvoi de M. A______, en particulier une assignation à résidence. En effet, tout indique que l'intéressé s'opposerait à son renvoi et ne suivrait pas les injonctions de l'autorité s'il devait être laissé en liberté. On en veut pour preuve qu'il ne s'est pas présenté à l'aéroport à la date et à l'horaire convenu alors qu'il avait déjà l'obligation de se présenter à l'OCPM chaque quinze jours et ce, notamment en vue de l'exécution de son renvoi, ce qui ne l'a pas empêché de se soustraire à celui-ci.</w:t>
      </w:r>
    </w:p>
    <w:p>
      <w:r>
        <w:rPr>
          <w:b/>
        </w:rPr>
        <w:t>E. 15</w:t>
      </w:r>
    </w:p>
    <w:p>
      <w:r>
        <w:t>Au vu de ce qui précède, il y a lieu de confirmer l'ordre de mise en détention administrative de M. A______ pour une durée de deux mois.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A/1007/2025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