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JTAPI/320/2022 vom 12. Juni 2003</w:t>
      </w:r>
    </w:p>
    <w:p>
      <w:r>
        <w:t>GE Cour de justice, 2003-06-12, FR</w:t>
      </w:r>
    </w:p>
    <w:p>
      <w:r>
        <w:rPr>
          <w:b/>
        </w:rPr>
        <w:t xml:space="preserve">Quelle: </w:t>
      </w:r>
      <w:r>
        <w:t>https://mcp.opencaselaw.ch/entscheid/ge_gerichte_JTAPI_320_2022</w:t>
      </w:r>
    </w:p>
    <w:p>
      <w:r>
        <w:t>FR: GE_GERICHTE JTAPI/320/2022 du 12 juin 2003</w:t>
      </w:r>
    </w:p>
    <w:p>
      <w:r>
        <w:t>IT: GE_GERICHTE JTAPI/320/2022 del 12 giugno 2003</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- 9/15 - A/3143/2021</w:t>
      </w:r>
    </w:p>
    <w:p>
      <w:r>
        <w:rPr>
          <w:b/>
        </w:rPr>
        <w:t>E. 3</w:t>
      </w:r>
    </w:p>
    <w:p>
      <w:r>
        <w:t>Dans sa réplique du 13 décembre 2021, le recourant a invité le tribunal à effectuer un transport sur place portant sur la question de la possibilité d'entreposage et de stockage du matériel agricole dans le chalet week-end et la remise.</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Par ailleurs, le droit d'être entendu ne comprend pas celui d'être entendu oralement (cf. not. art. 41 in fine LPA ; ATF 140 I 68 consid. 9.6.1; 134 I 140 consid. 5.3 ; 130 II 425 consid. 2.1).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Ces principes s'appliquent notamment à la tenue d'une inspection locale, en l'absence d'une disposition cantonale imposant une telle mesure d'instruction (ATF 120 Ib 224 consid. 2b ; arrêts du Tribunal fédéral 1C_243/2013 du 27 septembre 2013 consid. 3.2.1 ; 1C 61/2011 du 4 mai 2011 consid. 3.1 ; ATA/720/2012 du 30 octobre 2012), ce qui n'est pas le cas à Genève.</w:t>
      </w:r>
    </w:p>
    <w:p>
      <w:r>
        <w:rPr>
          <w:b/>
        </w:rPr>
        <w:t>E. 5</w:t>
      </w:r>
    </w:p>
    <w:p>
      <w:r>
        <w:t>En l’espèce, le tribunal constate que le dossier contient les éléments suffisants et nécessaires - notamment des plans et des photographies - à l’examen des griefs et arguments dont se prévaut le recourant, lesquels permettent de statuer immédiatement sur le litige, en toute connaissance de cause. Il n'y a dès lors pas lieu de procéder à un transport sur place qui, n'étant pas obligatoire, n'apparaît pas nécessaire.</w:t>
      </w:r>
    </w:p>
    <w:p>
      <w:r>
        <w:rPr>
          <w:b/>
        </w:rPr>
        <w:t>E. 6</w:t>
      </w:r>
    </w:p>
    <w:p>
      <w:r>
        <w:t>Conformément à l'art. 22 al. 1 LAT, aucune construction ou installation ne peut être créée ou transformée sans autorisation de l’autorité compétente.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t>- 10/15 - A/3143/2021</w:t>
      </w:r>
    </w:p>
    <w:p>
      <w:r>
        <w:rPr>
          <w:b/>
        </w:rPr>
        <w:t>E. 7</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Aucun travail ne doit être entrepris avant que l’autorisation n'ait été délivrée (art. 1 al. 7 1ère phrase LCI). Il n'est pas contesté que les différentes constructions et installations querellées sont sujettes à autorisation au sens des art. 22 al. 1 LAT et 1 LCI.</w:t>
      </w:r>
    </w:p>
    <w:p>
      <w:r>
        <w:rPr>
          <w:b/>
        </w:rPr>
        <w:t>E. 8</w:t>
      </w:r>
    </w:p>
    <w:p>
      <w:r>
        <w:t>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rPr>
          <w:b/>
        </w:rPr>
        <w:t>E. 9</w:t>
      </w:r>
    </w:p>
    <w:p>
      <w:r>
        <w:t>L'art. 16a LAT fixe les conditions générales auxquelles des constructions et des installations peuvent être considérées comme conformes à l'affectation de la zone agricole. En droit genevois, selon l'art. 20 al. 1 LaLAT,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w:t>
      </w:r>
    </w:p>
    <w:p>
      <w:r>
        <w:rPr>
          <w:b/>
        </w:rPr>
        <w:t>E. 10</w:t>
      </w:r>
    </w:p>
    <w:p>
      <w:r>
        <w:t>L'art. 34 OAT précise ces conditions, en disposant en particulier que l'autorisation de construire ne peut être délivrée que si la construction ou l'installation est nécessaire à l'exploitation (art. 34 al. 4 let. a OAT), si aucun intérêt prépondérant ne s'oppose à leur implantation à l'endroit prévu (let. b) et s'il est prévisible que l'exploitation pourra subsister à long terme (let. c).</w:t>
      </w:r>
    </w:p>
    <w:p>
      <w:r>
        <w:t>- 11/15 - A/3143/2021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du Tribunal fédéral 1C_266/2013 du 9 octobre 2013 consid. 3.1.1 ; 1C_22/2012 du 30 août 2012 consid. 3.2 et les références). En définitive, ces constructions doivent être adaptées, notamment par leur importance et leur implantation, aux besoins objectifs de l'exploitation en cause (ATF 133 II 370 consid. 4.2 ; 129 II 413 consid. 3.2 ; arrêt du Tribunal fédéral 1C_266/2013 du 9 octobre 2013 consid. 3.1.1). Le fait qu'une construction ou une installation soit nécessaire à l'exploitation agricole s'entend comme le fait qu'elle lui soit indispensable (Alexander RUCH, Commentaire de la loi fédérale sur l'aménagement du territoire, 2010, ad art 16a n° 15).</w:t>
      </w:r>
    </w:p>
    <w:p>
      <w:r>
        <w:rPr>
          <w:b/>
        </w:rPr>
        <w:t>E. 11</w:t>
      </w:r>
    </w:p>
    <w:p>
      <w:r>
        <w:t>La jurisprudence a ainsi eu l'occasion de préciser que les bâtiments d’exploitation agricoles – par exemple les étables, les granges, les silos ou les remises – sont considérés comme conformes à l’affectation de la zone si leur implantation à l’endroit choisi est indispensable à l’exploitation rationnelle du sol et s’ils ne sont pas surdimensionnés (ATF 132 II 10 consid. 2.4 p. 17; 118 Ib 335 ; arrêts du Tribunal fédéral 1C_74/2016 du 12 septembre 2016, consid. 2.1; 1C_892/2013 du 1er avril 2015 consid. 3.1; 1C_647/2012 du 3 septembre 2014 consid 11 ; 1C_266/2013 du 9 octobre 2013 consid. 3.1). En d'autres termes, les constructions et installations qui n’ont pas de lien fonctionnel direct avec une exploitation agricole ou horticole tributaire du sol de façon prépondérante ne sont en principe pas autorisées en zone agricole (Message du Conseil fédéral relatif à une révision partielle de la loi fédérale sur l'aménagement du territoire du 22 mai 1996, p. 4 ; ATF 120 Ib 266).</w:t>
      </w:r>
    </w:p>
    <w:p>
      <w:r>
        <w:rPr>
          <w:b/>
        </w:rPr>
        <w:t>E. 12</w:t>
      </w:r>
    </w:p>
    <w:p>
      <w:r>
        <w:t>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Ces deux conditions sont cumulatives (ATF 124 II 252 consid. 4 ; arrêt du Tribunal fédéral 1C_618/2014 du 29 juillet 2015 consid. 4.3) et doivent être examinées séparément (ATF 138 II 570 consid. 4).</w:t>
      </w:r>
    </w:p>
    <w:p>
      <w:r>
        <w:rPr>
          <w:b/>
        </w:rPr>
        <w:t>E. 13</w:t>
      </w:r>
    </w:p>
    <w:p>
      <w:r>
        <w:t>À Genève, selon l’art. 27 LaLAT, qui correspond à l'art. 24 LAT (cf. arrêts du Tribunal fédéral 1A.196/2006 du 12 mars 2007 consid. 5.3 ; 1A.69/2004 du 11 août 2004 consid. 2.1), hors des zones à bâtir, en dérogation à l’art. 20 LaLAT, une autorisation ne peut être délivrée pour une nouvelle construction ou</w:t>
      </w:r>
    </w:p>
    <w:p>
      <w:r>
        <w:t>- 12/15 - A/3143/2021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rPr>
          <w:b/>
        </w:rPr>
        <w:t>E. 14</w:t>
      </w:r>
    </w:p>
    <w:p>
      <w:r>
        <w:t>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 il doit toutefois exister des motifs particulièrement importants et objectifs qui laissent apparaître l'emplacement prévu comme plus avantageux que d'autres endroits situés à l'intérieur de la zone à bâtir (ATF 136 II 214 consid. 2.1 et les références citées ; arrêt du Tribunal fédéral 1C_877/2013 du 31 juillet 2014 consid. 3.1.1). L'examen du lieu de situation imposé par la destination apparaît incomplet lorsqu'aucune solution alternative ni aucun emplacement alternatif n'ont été débattus (ATF 136 II 214 consid. 2.2 et les références citées ; arrêt du Tribunal fédéral 1C_877/2013 du 31 juillet 2014 consid. 3.1.1). L'application du critère de l'art. 24 let. a LAT doit être stricte, dès lors qu'il contribue à l'objectif de séparation du bâti et du non- bâti (ATF 124 II 252 consid. 4a ; 117 Ib 270 consid. 4a, 379 consid. 3a ; arrêt du Tribunal fédéral 1C_877/2013 du 31 juillet 2014 consid. 3.1.1). Seuls des critères objectifs sont déterminants, à l'exclusion des préférences dictées par des raisons de commodité ou d'agrément (ATF 129 II 63 consid. 3.1 ; 124 II 252 consid. 4a ; arrêt du Tribunal fédéral 1A.98/2005 du 19 février 2007 consid 3.1). Par ailleurs, le tribunal a eu l'occasion de préciser que, même dans le cadre d'une activité agricole, l'édification d'un hangar ou de tout autre bâtiment nécessaire à l'exploitation ne devait pas forcément être édifiée sur les parcelles exploitées (arrêt du Tribunal fédéral du 27 mars 2006, 1A.213/2005, consid. 2.1).</w:t>
      </w:r>
    </w:p>
    <w:p>
      <w:r>
        <w:rPr>
          <w:b/>
        </w:rPr>
        <w:t>E. 15</w:t>
      </w:r>
    </w:p>
    <w:p>
      <w:r>
        <w:t>En zone agricole, le département peut sur requête, tolérer à bien plaire, la pose de cabanes amovibles sans fenêtres, de dimensions très modestes, soit de l'ordre de 5m2 au sol et 2m en hauteur, destinées exclusivement au rangement d'outils aratoires nécessaires à la culture d'un terrain d'au moins 1000 m2 (art. 249A al.1 RCI).</w:t>
      </w:r>
    </w:p>
    <w:p>
      <w:r>
        <w:rPr>
          <w:b/>
        </w:rPr>
        <w:t>E. 16</w:t>
      </w:r>
    </w:p>
    <w:p>
      <w:r>
        <w:t>À teneur de l'art. 82 al. 1 LCI, les constructions édifiées dans la zone agricole au sens des art. 20 à 22 LaLAT sont soumises à ces dispositions et à celles applicables à la 5e zone de la présente loi. En cas d’application des art. 34 à 38 et 40 OAT, le département ne peut délivrer une autorisation qu’avec l’accord, exprimé sous forme d’un préavis, du département chargé de l’agriculture ; de même, sur préavis dudit département, la caducité d’une autorisation, au sens de l’art. 40 al. 5, de cette ordonnance, pourra être constatée (al. 2).</w:t>
      </w:r>
    </w:p>
    <w:p>
      <w:r>
        <w:t>- 13/15 - A/3143/2021</w:t>
      </w:r>
    </w:p>
    <w:p>
      <w:r>
        <w:rPr>
          <w:b/>
        </w:rPr>
        <w:t>E. 17</w:t>
      </w:r>
    </w:p>
    <w:p>
      <w:r>
        <w:t>Selon le système prévu par la LCI, les avis ou préavis des communes, des départements et organismes intéressés n'ont qu'un caractère consultatif et l’autorité reste libre de s’en écarter pour des motifs pertinents et en raison d’un intérêt public supérieur (ATA/699/2015 du 30 juin 2015 ; ATA/653/2014 précité consid. 9 ; ATA/51/2013 du 21 janvier 2013). Néanmoins, lorsque la consultation d'une instance de préavis est imposée par la loi, son préavis a un poids certain dans l'appréciation qu'est amenée à effectuer l'autorité de recours et il convient de ne pas le minimiser (ATA/699/2015 du 30 juin 2015 ; ATA/956/2014 du 2 décembre 2014 ; ATA/902/2004 du 16 novembre 2004). Ainsi, en particulier, la jurisprudence considère que lorsque la consultation de la CA est imposée par la loi, comme dans le cadre de l'application de l'art. 59 al. 4 let. a LCI (cf. ATA/699/2015 précité consid. 9c), son préavis a un poids certain dans l’appréciation qu’est amenée à effectuer l’autorité de recours (ATA/442/2015 du 12 mai 2015 consid. 5c ; ATA/634/2014 du 19 août 2014 consid. 6 ; ATA/451/2014 du 17 juin 2014 consid 5b).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(ATA/284/2016 du 5 avril 2016 consid. 7e ; ATA/86/2015 du 20 janvier 2015; ATA/956/2014 du 2 décembre 2014).</w:t>
      </w:r>
    </w:p>
    <w:p>
      <w:r>
        <w:rPr>
          <w:b/>
        </w:rPr>
        <w:t>E. 18</w:t>
      </w:r>
    </w:p>
    <w:p>
      <w:r>
        <w:t>En l'espèce, il n'est pas contesté que le recourant n'exerce pas la profession d'agriculteur et qu'aucune des installations litigieuses n'est destinée à une exploitation agricole sur la parcelle concernée, qui n'est utilisée qu'à des fins de loisirs. Le recourant ne peut dès lors se prévaloir des art. 16a LAT et 34 OAT pour obtenir leur régularisation.</w:t>
      </w:r>
    </w:p>
    <w:p>
      <w:r>
        <w:rPr>
          <w:b/>
        </w:rPr>
        <w:t>E. 19</w:t>
      </w:r>
    </w:p>
    <w:p>
      <w:r>
        <w:t>Par ailleurs, l'emplacement du couvert, de la tente et de l'atelier en question n'est pas imposé par des motifs techniques, des motifs liés à l'exploitation d'une entreprise, la nature du sol ou parce que l'ouvrage serait exclu de la zone à bâtir pour des motifs particuliers. Selon les explications du recourant, les installations en question serviraient uniquement à l'entreposage des outils et du matériel nécessaire à l'entretien de la parcelle. Premièrement, cette allégation n'est pas prouvée et il ressort au contraire des photographies produites par l'autorité intimée qu'aucun matériel agricole n'est stocké sous le couvert. De toute manière, contrairement à ce que le recourant soutient, il est manifeste que ce matériel peut être entreposé ailleurs, notamment</w:t>
      </w:r>
    </w:p>
    <w:p>
      <w:r>
        <w:t>- 14/15 - A/3143/2021 dans les constructions existantes déjà autorisées, soit le chalet « week-end » et la remise, et ce matériel devait bien être entreposé ailleurs avant que le recourant ne procède illégalement à la mise en place des installations querellées. Telle était d'ailleurs indiscutablement la fonction initiale de la remise. En effet, il ressort du dossier que, par décisions des 16 août 1979 et 13 mars 1981, le département avait autorisé la construction d'une remise agricole « pour petites machines et outils de jardin » d'une surface de 3 m sur 6.50 m, sur les parcelles n° 1______ et 2______. De plus, comme pertinemment relevé par l'autorité intimée, le seul bâtiment de la remise, d'une taille au sol de 19,5 m2 dépasse déjà largement la taille maximum des cabanes amovibles (5m2 au sol et 2m de hauteur) tolérées en zone agricole pour le rangement des outils aratoires nécessaires à la culture du terrain (selon l'art. 249A RCI). Pour le surplus, conformément à la jurisprudence fédérale précitée, ce matériel ne doit pas nécessairement être entreposé sur les parcelles concernées. Enfin, eu égard à ces considérations, l'argument du recourant selon lequel le refus d'autorisation entrainerait une impossibilité d'entretenir la parcelle avec risque que la nature « vienne reprendre ses droits » est sans pertinence et n'a pas besoin d'être examiné plus avant.</w:t>
      </w:r>
    </w:p>
    <w:p>
      <w:r>
        <w:rPr>
          <w:b/>
        </w:rPr>
        <w:t>E. 20</w:t>
      </w:r>
    </w:p>
    <w:p>
      <w:r>
        <w:t>En conclusion, dès lors que les constructions litigieuses ne sont pas conformes à l'affectation de la zone et qu'elles ne peuvent bénéficier d'une des exceptions prévues par les art. 24ss LAT pour les constructions non conformes, elles ne peuvent pas faire l'objet d'une autorisation de construire. Compte tenu de ce qui précède, et compte tenu de la retenue dont il doit faire preuve en présence de préavis émanant d'autorités composées de spécialistes - trois préavis négatifs en l'occurrence et sur lesquels le département a fondé ses décisions - le tribunal ne peut que constater que ce dernier n’a pas excédé son pouvoir d’appréciation en refusant l'autorisation sollicitée.</w:t>
      </w:r>
    </w:p>
    <w:p>
      <w:r>
        <w:rPr>
          <w:b/>
        </w:rPr>
        <w:t>E. 21</w:t>
      </w:r>
    </w:p>
    <w:p>
      <w:r>
        <w:t>Au vu de ce qui précède, le recours sera rejeté.</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- 15/15 - A/3143/2021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