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JTAPI/31/2025 vom 13. Januar 2025</w:t>
      </w:r>
    </w:p>
    <w:p>
      <w:r>
        <w:t>GE Cour de justice, 2025-01-13, FR</w:t>
      </w:r>
    </w:p>
    <w:p>
      <w:r>
        <w:rPr>
          <w:b/>
        </w:rPr>
        <w:t xml:space="preserve">Quelle: </w:t>
      </w:r>
      <w:r>
        <w:t>https://mcp.opencaselaw.ch/entscheid/ge_gerichte_JTAPI_31_2025</w:t>
      </w:r>
    </w:p>
    <w:p>
      <w:r>
        <w:t>FR: GE_GERICHTE JTAPI/31/2025 du 13 janvier 2025</w:t>
      </w:r>
    </w:p>
    <w:p>
      <w:r>
        <w:t>IT: GE_GERICHTE JTAPI/31/2025 del 13 gennaio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en l’espèce.</w:t>
      </w:r>
    </w:p>
    <w:p>
      <w:r>
        <w:rPr>
          <w:b/>
        </w:rPr>
        <w:t>E. 6</w:t>
      </w:r>
    </w:p>
    <w:p>
      <w:r>
        <w:t>Selon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w:t>
      </w:r>
    </w:p>
    <w:p>
      <w:r>
        <w:t>- 7/12 - A/2838/2024 complémentaires annuelles au sens de la loi fédérale sur les prestations complémentaires à l'AVS et à l'AI du 6 octobre 2006 (LPC - RS 831.30) ni ne pourrait en percevoir grâce au regroupement familial (let. e). Ces conditions sont cumulatives (arrêt du Tribunal administratif fédéral C- 367/2015 du 11 février 2016 consid. 5.2).</w:t>
      </w:r>
    </w:p>
    <w:p>
      <w:r>
        <w:rPr>
          <w:b/>
        </w:rPr>
        <w:t>E. 7</w:t>
      </w:r>
    </w:p>
    <w:p>
      <w:r>
        <w:t>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w:t>
      </w:r>
    </w:p>
    <w:p>
      <w:r>
        <w:rPr>
          <w:b/>
        </w:rPr>
        <w:t>E. 8</w:t>
      </w:r>
    </w:p>
    <w:p>
      <w:r>
        <w:t>Le regroupement familial doit être demandé dans un délai de cinq ans (art. 47 al. 1 LEI). Pour les enfants de plus 12 ans, le regroupement doit intervenir dans un délai de douze mois. Pour les membres de la famille d’étrangers, les délais commencent à courir lors de l’octroi de l’autorisation de séjour ou lors de l’établissement du lien familial (art. 47 al. 3 let. b LEI). Il est respecté si la demande de regroupement familial est déposée avant son échéance (ATA/1109/2023 du 10 octobre 2023 consid. 2.2 et les références citées). Il est important de rappeler que les délais fixés par la loi sur les étrangers ne sont pas de simples prescriptions d'ordre mais des délais impératifs. Leur stricte application ne relève dès lors pas d'un formalisme excessif (arrêts du Tribunal fédéral 2C_289/2019 du 28 mars 2019 consid. 5).</w:t>
      </w:r>
    </w:p>
    <w:p>
      <w:r>
        <w:rPr>
          <w:b/>
        </w:rPr>
        <w:t>E. 9</w:t>
      </w:r>
    </w:p>
    <w:p>
      <w:r>
        <w:t>En l’espèce, le recourant était déjà au bénéfice d’une autorisation de séjour lorsque C______ est née le ______ 2011. Le délai pour solliciter le regroupement familial a ainsi commencé à courir à cette date, soit au moment de l’établissement du lien familial avec le recourant, et il est arrivé à échéance cinq ans plus tard, soit le 5 novembre 2016. Déposée le 1er février 2023, la demande de regroupement familial est ainsi tardive, ce qui n’est au demeurant pas contesté.</w:t>
      </w:r>
    </w:p>
    <w:p>
      <w:r>
        <w:rPr>
          <w:b/>
        </w:rPr>
        <w:t>E. 10</w:t>
      </w:r>
    </w:p>
    <w:p>
      <w:r>
        <w:t>La demande ayant été déposée hors délai, le regroupement familial différé ne peut être autorisé que pour des raisons familiales majeures (art. 47 al. 4 LEI et art. 73 al. 3 OASA), étant rappelé que la condition de l'âge de l'art. 44 LEI est remplie, la recourante étant âgée de 17 ans lors du dépôt de la demande de regroupement familial.</w:t>
      </w:r>
    </w:p>
    <w:p>
      <w:r>
        <w:rPr>
          <w:b/>
        </w:rPr>
        <w:t>E. 11</w:t>
      </w:r>
    </w:p>
    <w:p>
      <w:r>
        <w:t>D'une façon générale, il ne doit être fait usage de l'art. 47 al. 4 LEI qu'avec retenue. Les raisons familiales majeures pour le regroupement familial ultérieur doivent toutefois être interprétées d'une manière conforme au droit fondamental au respect de la vie familiale au sens de l'art. 8 de la Convention de sauvegarde des droits de l’homme et des libertés fondamentales du 4 novembre 1950 (CEDH - RS 0.101; arrêts 2C_259/2018 du 9 novembre 2018 consid. 4.1; 2C_153/2018 du 25 juin 2018 consid. 5.2). Il en résulte notamment que la question d'une éventuelle violation de l'art. 8 CEDH peut être examiné conjointement au contrôle de la bonne application</w:t>
      </w:r>
    </w:p>
    <w:p>
      <w:r>
        <w:t>- 8/12 - A/2838/2024 de l'art. 47 al. 4 LEI (cf. arrêts 2C_677/2018 du 4 décembre 2018 consid. 3; 2C_1025/2017 du 22 mai 2018 consid. 4).</w:t>
      </w:r>
    </w:p>
    <w:p>
      <w:r>
        <w:rPr>
          <w:b/>
        </w:rPr>
        <w:t>E. 12</w:t>
      </w:r>
    </w:p>
    <w:p>
      <w:r>
        <w:t>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Selon la jurisprudence, il faut prendre en considération tous les éléments pertinents du cas particulier. Il y a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du 22 mai 2017 consid. 4.1.3 et les références citées).</w:t>
      </w:r>
    </w:p>
    <w:p>
      <w:r>
        <w:rPr>
          <w:b/>
        </w:rPr>
        <w:t>E. 13</w:t>
      </w:r>
    </w:p>
    <w:p>
      <w:r>
        <w:t>Des raisons familiales majeures sont données au sens de l'art. 47 al. 4 LEI notamment lorsque des enfants se trouveraient livrés à eux-mêmes dans leur pays d'origine, par exemple en cas de décès ou de maladie de la personne qui en a la charge (arrêt du Tribunal fédéral (2C_1025/2017 du 22 mai 2018 consid. 6.1).</w:t>
      </w:r>
    </w:p>
    <w:p>
      <w:r>
        <w:rPr>
          <w:b/>
        </w:rPr>
        <w:t>E. 14</w:t>
      </w:r>
    </w:p>
    <w:p>
      <w:r>
        <w:t>Quand le regroupement familial est demandé en raison de changements importants des circonstances à l'étranger, il convient d'examiner s'il existe des solutions alternatives permettant à l'enfant de rester où il vit. De telles solutions correspondent en effet mieux au bien-être de l'enfant, parce qu'elles permettent d'éviter que celui-ci ne soit arraché à son milieu et à son réseau de relations de confiance. Cette exigence est d'autant plus importante pour les adolescents qui ont toujours vécu dans leur pays d'origine dès lors que plus un enfant est âgé, plus les difficultés d'intégration qui le menacent apparaissent importantes. Il ne serait toutefois pas compatible avec l'art. 8 de la Convention de sauvegarde des droits de l’homme et des libertés fondamentales du 4 novembre 1950 (CEDH - RS 0.101)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La question de la garde ne joue ainsi plus de rôle spécifique s'agissant d'enfants devenus majeurs (arrêt du Tribunal fédéral 2C_1172/2016 du 26 juillet 2017 consid. 4.3.2 et les références citées).</w:t>
      </w:r>
    </w:p>
    <w:p>
      <w:r>
        <w:rPr>
          <w:b/>
        </w:rPr>
        <w:t>E. 15</w:t>
      </w:r>
    </w:p>
    <w:p>
      <w:r>
        <w:t>Les motifs (et les preuves) susceptibles de justifier le regroupement familial tardif d'un enfant sont soumis à des exigences d'autant plus élevées que l'enfant est avancé en âge, a vécu longtemps séparé de son parent établi en Suisse et a accompli une partie importante de sa scolarité dans son pays d'origine (ATF 136 II 78 consid. 4.1). Dans le cadre de son obligation de collaborer, il incombe à la personne bénéficiant du regroupement familial non seulement d’affirmer les circonstances correspondantes, mais aussi de les prouver (ATF 137 I 284 consid. 2.3.1 et 2.2 ;</w:t>
      </w:r>
    </w:p>
    <w:p>
      <w:r>
        <w:t>- 9/12 - A/2838/2024 arrêts du Tribunal fédéral 2C_493/2020 du 22 février 2021 consid. 2.5.2 ; 2C_347/2020 du 5 août 2020 consid. 3.4 ; 2C_555/2019 du 12 novembre 2019 consid. 6.1).</w:t>
      </w:r>
    </w:p>
    <w:p>
      <w:r>
        <w:rPr>
          <w:b/>
        </w:rPr>
        <w:t>E. 16</w:t>
      </w:r>
    </w:p>
    <w:p>
      <w:r>
        <w:t>Le désir - pour compréhensible qu'il soit - de voir (tous) les membres de la famille réunis en Suisse, souhait qui est à la base de toute demande de regroupement familial et représente même une condition d'un tel regroupement, ne constitue pas en soi une raison familiale majeure. Lorsque la demande de regroupement familial est déposée hors délai et que la famille a vécu séparée volontairement, d'autres raisons sont nécessaires (arrêt du Tribunal fédéral 2C_1025/2017 du 22 mai 2018 consid. 6.1 et 6.2 et la jurisprudence citée).</w:t>
      </w:r>
    </w:p>
    <w:p>
      <w:r>
        <w:rPr>
          <w:b/>
        </w:rPr>
        <w:t>E. 17</w:t>
      </w:r>
    </w:p>
    <w:p>
      <w:r>
        <w:t>Les circonstances (politiques, économiques, sécuritaires, sociales, etc.) affectant l'ensemble de la population ne sauraient justifier, de manière générale, une autorisation fondée sur des raisons familiales majeures au sens de l'art. 47 al. 4 LEI (cf. arrêt du Tribunal fédéral 2C_767/2013 du 6 mars 2014 consid. 3.5 ; arrêts du Tribunal administratif fédéral F-3819/2014 du 1er novembre 2016 consid. 6.3.3 ; C-5312/2011 du 15 janvier 2013 consid. 6.5).</w:t>
      </w:r>
    </w:p>
    <w:p>
      <w:r>
        <w:rPr>
          <w:b/>
        </w:rPr>
        <w:t>E. 18</w:t>
      </w:r>
    </w:p>
    <w:p>
      <w:r>
        <w:t>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(cf. ATF 142 II 35 consid. 6.1 ; arrêt du Tribunal fédéral 2C_728/2020 du 25 février 2021 consid. 5.1). Une ingérence dans l'exercice du droit au respect de la vie privée et familiale garanti par l'art. 8 par. 1 CEDH est en effet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et les arrêts cités ; arrêt du Tribunal fédéral 2C_728/2020 du 25 février 2021 consid. 5.1). S'agissant d'un regroupement familial, il convient notamment de tenir compte dans la pesée des intérêts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 droit interne ne soient réalisées. Du reste, les conditions de logement et d'absence d'aide sociale posées par la législation suisse s'agissant du regroupement familial se retrouvent dans celles de la plupart des États parties à la convention (ATF 142 II 35 consid. 6.1 ; 139 I 330 consid. 2 ; 137 I 284 consid. 2.6; arrêts du Tribunal fédéral 2C_1019/2018 du 11 décembre 2018 consid. 3.2.1 ; 2C_320/2013 du 11 décembre 2013 consid. 3.2.1 ; avec référence notamment à l'ACEDH Hasanbasic c. Suisse du 11 juin 2013, req. n° 52166/09, § 59 ; ATA/1059/2021 du 12 octobre 2021 et les références citées). Il faut ajouter à cela le respect des délais légaux imposés par l'art. 47 LEI (arrêt du Tribunal fédéral 2C_728/2020 du 25 février 2021 consid. 5.1).</w:t>
      </w:r>
    </w:p>
    <w:p>
      <w:r>
        <w:t>- 10/12 - A/2838/2024</w:t>
      </w:r>
    </w:p>
    <w:p>
      <w:r>
        <w:rPr>
          <w:b/>
        </w:rPr>
        <w:t>E. 19</w:t>
      </w:r>
    </w:p>
    <w:p>
      <w:r>
        <w:t>En résumé, un droit durable à une autorisation de séjour fondé sur l'art. 8 CEDH donne en principe droit au regroupement familial, pour autant que les conditions posées par le droit interne - en l'espèce les art. 44 et 47 LEI - à ce regroupement soient remplies (cf. ATF 146 I 185 consid. 6.2 ; arrêts du Tribunal fédéral 2C_728/2020 du 25 février 2021 consid. 5.1 in fine).</w:t>
      </w:r>
    </w:p>
    <w:p>
      <w:r>
        <w:rPr>
          <w:b/>
        </w:rPr>
        <w:t>E. 20</w:t>
      </w:r>
    </w:p>
    <w:p>
      <w:r>
        <w:t>En l’espèce, il convient d’examiner si des raisons familiales majeures sont susceptibles de justifier un regroupement familial différé en faveur de C______. À cet égard, le recourant a notamment invoqué le fait que C______ était très proche de son épouse qu’elle considérait comme une deuxième mère et de G______. Elle passait toutes ses vacances auprès d’elles et de leur famille. Elle avait ainsi grandi avec G______ et H______ et leur relation était très fusionnelle. C______ avait très mal vécu le décès de cette dernière et elle tombait souvent malade depuis. Le départ de de G______ avait également eu des conséquences néfastes sur son comportement et ses résultats scolaires. Sans minimiser les conséquences du décès de H______ et du départ de G______ sur C______, force est de constater que ces éléments ne constituent pas des raisons personnelles majeures au sens de la jurisprudence précitée. Il ressort en effet du dossier que C______, qui est désormais âgée de plus de 13 ans, vit depuis sa naissance auprès de sa mère au Cameroun. Cette dernière pourvoit à son entretien, avec l’aide financière que le recourant apporte depuis la Suisse. C______ est scolarisée au Cameroun où elle a très certainement des amis et de la famille. Compte tenu des pièces produites, il apparaît qu’elle peut également bénéficier de soins médicaux en cas de besoin. Force est de constater que sa prise en charge est assurée dans son pays d’origine par sa propre mère et que le recourant n'a ni démontré ni même allégué la survenance d’un changement important de circonstances, justifiant sa demande de regroupement familial différé. Il n'a, a fortiori, pas non plus allégué avoir cherché des solutions alternatives de garde permettant à C______ de rester au Cameroun où se trouvent toutes ses racines socio-culturelles. Concernant les problèmes sécuritaires allégués par le recourant en lien avec la proximité de la ville de domicile de C______ au Cameroun avec des pays politiquement instables, il sera rappelé que, conformément à la jurisprudence, de telles circonstances affectant l'ensemble de la population ne justifient pas l’octroi d’une autorisation fondée sur des raisons familiales majeures au sens de l'art. 47 al. 4 LEI. Il en va de même des difficultés liées à la grève des enseignants et à l’interruption fréquente des cours qui n’ont au demeurant nullement été démontrées. Dans la mesure où les délais légaux n'ont pas été respectés et qu'aucune raison familiale majeure ne justifie le regroupement familial différé, il n'est pas nécessaire d'examiner les autres exigences posées par l'art. 44 LEI, s'agissant notamment de la question des moyens financiers.</w:t>
      </w:r>
    </w:p>
    <w:p>
      <w:r>
        <w:t>- 11/12 - A/2838/2024 Dès lors que les conditions restrictives posées au regroupement familial par le droit interne à l’art. 47 LEI ne sont pas réunies, le recourant ne peut, conformément à la jurisprudence applicable en la matière, pas se prévaloir de l’art. 8 CEDH pour obtenir le regroupement familial en faveur de C______. Cette dernière pourra en tout état maintenir des contacts avec sa famille en Suisse par le biais des moyens de communications actuels et des visites réciproques.</w:t>
      </w:r>
    </w:p>
    <w:p>
      <w:r>
        <w:rPr>
          <w:b/>
        </w:rPr>
        <w:t>E. 21</w:t>
      </w:r>
    </w:p>
    <w:p>
      <w:r>
        <w:t>Au vu de ce qui précède, l'OCPM n'a violé ni le droit conventionnel, ni le droit fédéral, ni encore excédé ou abusé de son pouvoir d'appréciation (cf. art. 96 LEI) en refusant de délivrer l'autorisation de séjour requise.</w:t>
      </w:r>
    </w:p>
    <w:p>
      <w:r>
        <w:rPr>
          <w:b/>
        </w:rPr>
        <w:t>E. 22</w:t>
      </w:r>
    </w:p>
    <w:p>
      <w:r>
        <w:t>Mal fondé, le recours sera par conséquent rejeté.</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secrétariat d'État aux migrations.</w:t>
      </w:r>
    </w:p>
    <w:p>
      <w:r>
        <w:t>- 12/12 - A/2838/2024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