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JTAPI/319/2022 vom 17. Mai 2021</w:t>
      </w:r>
    </w:p>
    <w:p>
      <w:r>
        <w:t>GE Cour de justice, 2021-05-17, FR</w:t>
      </w:r>
    </w:p>
    <w:p>
      <w:r>
        <w:rPr>
          <w:b/>
        </w:rPr>
        <w:t xml:space="preserve">Quelle: </w:t>
      </w:r>
      <w:r>
        <w:t>https://mcp.opencaselaw.ch/entscheid/ge_gerichte_JTAPI_319_2022</w:t>
      </w:r>
    </w:p>
    <w:p>
      <w:r>
        <w:t>FR: GE_GERICHTE JTAPI/319/2022 du 17 mai 2021</w:t>
      </w:r>
    </w:p>
    <w:p>
      <w:r>
        <w:t>IT: GE_GERICHTE JTAPI/319/2022 del 17 maggio 2021</w:t>
      </w:r>
    </w:p>
    <w:p>
      <w:pPr>
        <w:pStyle w:val="Heading2"/>
      </w:pPr>
      <w:r>
        <w:t>Erwägungen</w:t>
      </w:r>
    </w:p>
    <w:p>
      <w:r>
        <w:rPr>
          <w:b/>
        </w:rPr>
        <w:t>E. 1</w:t>
      </w:r>
    </w:p>
    <w:p>
      <w:r>
        <w:t>Le tribunal connaît des recours dirigés, comme en l’espèce, contre les décisions prises par l'OCV en application de la LCR et de ses dispositions d'application (art. 115 et 116 de la loi sur l’organisation judiciaire du 26 septembre 2010 - LOJ - E 2 05 ; art. 17 de la loi d'application de la législation fédérale sur la circulation routière du 18 décembre 1987 - LaLCR - H 1 05).</w:t>
      </w:r>
    </w:p>
    <w:p>
      <w:r>
        <w:rPr>
          <w:b/>
        </w:rPr>
        <w:t>E. 2</w:t>
      </w:r>
    </w:p>
    <w:p>
      <w:r>
        <w:t>Interjeté en temps utile et dans les formes prescrites devant la juridiction compétente par le destinataire de la décision querellée, le recours est recevable (art. 57, 60 et 62 à 65 de la loi sur la procédure administrative du 12 septembre 1985 -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les principes généraux du droit tels que l’interdiction de l’arbitraire, l’inégalité de traitement, le principe de la bonne foi et le principe de proportionnalité (ATF 143 III 140 consid. 4.1.3 ; 140 I 257 consid. 6.3.1 ; 137 V 71 consid. 5.1 ; arrêt du Tribunal fédéral 8C_763/2017 du 30 octobre 2018 consid. 4.2).</w:t>
      </w:r>
    </w:p>
    <w:p>
      <w:r>
        <w:t>- 5/8 - A/4020/2021</w:t>
      </w:r>
    </w:p>
    <w:p>
      <w:r>
        <w:rPr>
          <w:b/>
        </w:rPr>
        <w:t>E. 4</w:t>
      </w:r>
    </w:p>
    <w:p>
      <w:r>
        <w:t>juin 2019 consid. 4b et les arrêts cités).</w:t>
      </w:r>
    </w:p>
    <w:p>
      <w:r>
        <w:rPr>
          <w:b/>
        </w:rPr>
        <w:t>E. 5</w:t>
      </w:r>
    </w:p>
    <w:p>
      <w:r>
        <w:t>Lorsque la procédure prévue par la loi fédérale sur les amendes d’ordre du 18 mars 2016 (LAO - RS 741.03) n’est pas applicable, une infraction aux prescription sur la circulation routière entraîne le retrait du permis de conduire ou un avertissement (art. 16 al. 2 LCR).</w:t>
      </w:r>
    </w:p>
    <w:p>
      <w:r>
        <w:rPr>
          <w:b/>
        </w:rPr>
        <w:t>E. 6</w:t>
      </w:r>
    </w:p>
    <w:p>
      <w:r>
        <w:t>Pour déterminer la durée et s’il y a lieu de prononcer un retrait d’admonestation, la LCR distingue les infractions légères, moyennement graves et graves (art. 16a à 16c LCR).</w:t>
      </w:r>
    </w:p>
    <w:p>
      <w:r>
        <w:rPr>
          <w:b/>
        </w:rPr>
        <w:t>E. 7</w:t>
      </w:r>
    </w:p>
    <w:p>
      <w:r>
        <w:t>En vertu de l’art. 16c al. 1 let. f LCR, commet une infraction grave, sans égard aux circonstances dans lesquelles celle-ci a été commise (cf. arrêt du Tribunal fédéral 1C_414/2019 du 28 août 2019 consid. 2), la personne qui conduit un véhicule automobile alors que le permis de conduire lui a été retiré.</w:t>
      </w:r>
    </w:p>
    <w:p>
      <w:r>
        <w:rPr>
          <w:b/>
        </w:rPr>
        <w:t>E. 8</w:t>
      </w:r>
    </w:p>
    <w:p>
      <w:r>
        <w:t>En principe, l'autorité administrative statuant sur un retrait du permis de conduire est liée par les constatations de fait d'un jugement pénal entré en force. La sécurité du droit commande en effet d'éviter que l'indépendance du juge pénal et du juge administratif ne conduise à des jugements opposés, rendus sur la base des mêmes faits.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 137 I 363 consid. 2.3.2 et les références citées ; arrêts du Tribunal fédéral 1C_470/2019 du 31 janvier 2020 consid. 5.1.2 ; 1C_611/2018 du 18 avril 2019 consid. 2.2 ; 1C_202/2018 du 18 septembre 2018 consid. 2.2 ; 1C_30/2017 du 21 avril 2017 consid. 2.1).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(ATF 123 II 97 consid. 3c/aa ; arrêts du Tribunal fédéral 1C_470/2019 du 31 janvier 2020 consid. 5.1.2 ; 1C_611/2018 du</w:t>
      </w:r>
    </w:p>
    <w:p>
      <w:r>
        <w:t>- 6/8 - A/4020/2021 18 avril 2019 consid. 2.2 ; 1C_631/2014 du 20 mars 2015 consid. 2.1). Il en va notamment ainsi lorsque la personne impliquée savait ou aurait dû prévoir, en raison de la gravité des faits qui lui sont reprochés, qu'il y aurait également une procédure de retrait de permis. Dans cette situation, elle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consid. 3c/aa ; arrêts du Tribunal fédéral 1C_470/2019 du 31 janvier 2020 consid. 5.1.2 ; 1C_611/2018 du 18 avril 2019 consid. 3.2.2 ; 1C_202/2018 du 18 septembre 2018 consid. 2.2 et 2.3 ; 1C_30/2017 du 21 avril 2017 consid. 2.1 ; 1C_631/2014 du 20 mars 2015 consid. 2.1 ; 1C_245/2010 du</w:t>
      </w:r>
    </w:p>
    <w:p>
      <w:r>
        <w:rPr>
          <w:b/>
        </w:rPr>
        <w:t>E. 13</w:t>
      </w:r>
    </w:p>
    <w:p>
      <w:r>
        <w:t>Ne reposant sur aucun motif valable, le recours sera rejeté.</w:t>
      </w:r>
    </w:p>
    <w:p>
      <w:r>
        <w:rPr>
          <w:b/>
        </w:rPr>
        <w:t>E. 14</w:t>
      </w:r>
    </w:p>
    <w:p>
      <w:r>
        <w:t>Vu cette issue, un émolument de CHF 500.- sera mis à la charge du recourant, qui succombe (art. 87 al. 1 LPA et 1 et 2 du règlement sur les frais, émoluments et indemnités en procédure administrative du 30 juillet 1986 - RFPA - E 5 10.03). Ce dernier n'a pas droit à une indemnité de procédure (art. 87 al. 2 LPA a contrario).</w:t>
      </w:r>
    </w:p>
    <w:p>
      <w:r>
        <w:t>- 8/8 - A/4020/2021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