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JTAPI/318/2024 vom 10. April 2024</w:t>
      </w:r>
    </w:p>
    <w:p>
      <w:r>
        <w:t>GE Cour de justice, 2024-04-10, FR</w:t>
      </w:r>
    </w:p>
    <w:p>
      <w:r>
        <w:rPr>
          <w:b/>
        </w:rPr>
        <w:t xml:space="preserve">Quelle: </w:t>
      </w:r>
      <w:r>
        <w:t>https://mcp.opencaselaw.ch/entscheid/ge_gerichte_JTAPI_318_2024</w:t>
      </w:r>
    </w:p>
    <w:p>
      <w:r>
        <w:t>FR: GE_GERICHTE JTAPI/318/2024 du 10 avril 2024</w:t>
      </w:r>
    </w:p>
    <w:p>
      <w:r>
        <w:t>IT: GE_GERICHTE JTAPI/318/2024 del 10 aprile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(art. 61 al. 2 LPA). Il y a en particulier abus du pouvoir d’appréciation lorsque l’autorité se fonde sur des considérations qui manquent de pertinence et sont étrangères au but visé par les dispositions légales applicables, ou lorsqu’elle viole les principes généraux du droit tels que l’interdiction de l’arbitraire, l’inégalité de traitement, le principe de la bonne foi et le principe de la proportionnalité (ATF 143 III 140 consid. 4.1.3 ; 140</w:t>
      </w:r>
    </w:p>
    <w:p>
      <w:r>
        <w:t>- 4/8 - A/3437/2023 I 257 consid. 6.3.1 ; 137 V 71 consid. 5.1 ; arrêt du Tribunal fédéral 8C_763/2017 du 30 octobre 2018 consid. 4.2).</w:t>
      </w:r>
    </w:p>
    <w:p>
      <w:r>
        <w:rPr>
          <w:b/>
        </w:rPr>
        <w:t>E. 4</w:t>
      </w:r>
    </w:p>
    <w:p>
      <w:r>
        <w:t>À teneur de l’art. 42 al. 1 de la convention sur la circulation routière du 8 novembre 1968 (RS 0.741.10), conclue à Vienne le 8 novembre 1968, entrée en vigueur pour la Suisse le 11 décembre 1992 et pour la France le 21 mai 1977, 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 Le droit suisse prévoit que l’usage d’un permis étranger peut être interdit en vertu des dispositions qui s’appliquent au retrait du permis de conduire suisse (art. 45 al. 1 de l’ordonnance réglant l’admission à la circulation routière du 27 octobre 1976 - OAC - RS 741.51). Les règles et principes énoncés ci-après sont donc applicables mutatis mutandis à l’interdiction de faire usage du permis de conduire étranger, notamment français, sur le territoire suisse.</w:t>
      </w:r>
    </w:p>
    <w:p>
      <w:r>
        <w:rPr>
          <w:b/>
        </w:rPr>
        <w:t>E. 5</w:t>
      </w:r>
    </w:p>
    <w:p>
      <w:r>
        <w:t>Lorsque la procédure prévue par la loi fédérale sur les amendes d’ordre du 24 juin 1970 (LAO - RS 741.03) n’est pas applicable, une infraction aux prescriptions sur la circulation routière entraîne le retrait du permis de conduire ou un avertissement (art. 16 al. 2 LCR).</w:t>
      </w:r>
    </w:p>
    <w:p>
      <w:r>
        <w:rPr>
          <w:b/>
        </w:rPr>
        <w:t>E. 6</w:t>
      </w:r>
    </w:p>
    <w:p>
      <w:r>
        <w:t>Pour déterminer la durée et s’il y a lieu de prononcer un retrait d’admonestation, la LCR distingue les infractions légères, moyennement graves et graves (art. 16a à 16c LCR). Commet en particulier une infraction grave, selon l’art. 16c al. 1 let. a LCR, la personne qui, en violant gravement les règles de la circulation, met sérieusement en danger la sécurité d’autrui ou en prend le risque. La qualification du cas grave au sens de cette disposition correspond à celle de l’art. 90 al. 2 LCR (cf. ATF 132 II 234 consid. 3 ; 123 II 37 consid. 1b ; arrêts du Tribunal fédéral 6B.264/2007 du 19 septembre 2007 consid. 3.1 ; 6A.80/2004 du 31 janvier 2005 consid. 3.1 ; ATA/392/2010 du 8 juin 2010 consid. 6 ; ATA/456/2009 du 15 septembre 2009 consid. 8c).</w:t>
      </w:r>
    </w:p>
    <w:p>
      <w:r>
        <w:rPr>
          <w:b/>
        </w:rPr>
        <w:t>E. 7</w:t>
      </w:r>
    </w:p>
    <w:p>
      <w:r>
        <w:t>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etc. (cf. arrêts du</w:t>
      </w:r>
    </w:p>
    <w:p>
      <w:r>
        <w:t>- 5/8 - A/3437/2023 Tribunal fédéral 1C_216/2009 du 14 septembre 2009 consid. 5.2; 1C_83/2008 du 16 octobre 2008 et les références citées). Le cas est objectivement grave, c’est-à-dire sans égard aux circonstances concrètes ou encore à la bonne réputation du conducteur,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3.2).</w:t>
      </w:r>
    </w:p>
    <w:p>
      <w:r>
        <w:rPr>
          <w:b/>
        </w:rPr>
        <w:t>E. 8</w:t>
      </w:r>
    </w:p>
    <w:p>
      <w:r>
        <w:t>Aux termes de l’art. 16c al. 2 let. a LCR, après une infraction grave, le permis de conduire est retiré pour trois mois au minimum. Si le conducteur a des antécédents (ce qui n’est pas le cas en l’occurrence), la durée minimum du retrait est supérieure (cf. art. 16c al. 2 let. b, c, d et e LCR).</w:t>
      </w:r>
    </w:p>
    <w:p>
      <w:r>
        <w:rPr>
          <w:b/>
        </w:rPr>
        <w:t>E. 9</w:t>
      </w:r>
    </w:p>
    <w:p>
      <w:r>
        <w:t>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 la durée minimale du retrait ne peut toutefois être réduite. Cette dernière règle, qui rend incompressibles les durées minimales de retrait des permis, s’impose à l’autorité et aux tribunaux sans dérogation possible, même pour tenir compte des besoins professionnels – ou autres –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w:t>
      </w:r>
    </w:p>
    <w:p>
      <w:r>
        <w:rPr>
          <w:b/>
        </w:rPr>
        <w:t>E. 10</w:t>
      </w:r>
    </w:p>
    <w:p>
      <w:r>
        <w:t>Selon la jurisprudence, le juge administratif doit examiner la situation professionnelle de l’intéressé et déterminer si la mesure dont il est susceptible de faire l’objet serait, compte tenu des besoins professionnels particulièrement rigoureuse (ATF 123 Il 572 consid 2c ; ATF 228/1998 du 21 avril 1998 ; arrêt du Tribunal fédéral 6A.129/1996 du 28 février 1997). En effet, pour que le besoin d’un véhicule puisse être pris en considération d’une façon déterminante, il faut que le retrait de permis interdise à l’intéressé tout exercice de son activité lucrative comme c’est le cas pour un chauffeur de taxis, un livreur ou un routier par exemple ou tout au moins qu’il entraîne une perte de gain importante, soit des frais considérables faisant apparaître la mesure comme une punition disproportionnée, s’ajoutant ou se substituant à la condamnation pénale (SJ 1994 p. 534 ; RDAF 1981 p. 50 ; RDAF 1978 p. 288 et 1977 pp. 210 et 354- 355).</w:t>
      </w:r>
    </w:p>
    <w:p>
      <w:r>
        <w:rPr>
          <w:b/>
        </w:rPr>
        <w:t>E. 11</w:t>
      </w:r>
    </w:p>
    <w:p>
      <w:r>
        <w:t>Le Tribunal fédéral a ainsi nié l’utilité professionnelle du permis de conduire pour un démarcheur d’assurances au motif que les transports publics permettaient</w:t>
      </w:r>
    </w:p>
    <w:p>
      <w:r>
        <w:t>- 6/8 - A/3437/2023 d’accéder à une clientèle potentielle suffisante dans des délais suffisants pour que l’activité professionnelle, bien qu’entravée d’une manière non négligeable, ne soit pas rendue impossible ou compliquée à l’excès et sans sacrifices insurmontables (arrêt du Tribunal fédéral du 15 août 1989 consid. 4, SJ 1990 p. 553). Il l’a également déniée s’agissant d’un agent d’assurances qui avait la possibilité de se déplacer au moyen des transports publics ou de recourir dans certains cas à un taxi, et qui était en mesure d’organiser son travail de manière à limiter dans toute la mesure du possible la documentation qu’il doit transporter, quitte à faire parvenir par la poste à ses clients certains documents dont il n’aurait pas été en possession lors d’une entrevue (arrêt du Tribunal fédéral 6A.129/1996 du 28 février 1997 consid. 2, SJ 1997 p. 451). De même, il a refusé de la reconnaître s’agissant d’un courtier en immeubles domicilié à Genève et appelé à gérer des biens immobiliers jusqu’à Clarens parce qu’il avait la possibilité de fixer une partie de ses rendez-vous dans des lieux accessibles par les transports publics et de se faire conduire par une tierce personne, par exemple par l’un de ses collaborateurs (arrêt du Tribunal fédéral 6A.24/2005 du 24 juin 2005 consid. 3). La chambre administrative de la Cour de Justice (ci-après : la chambre administrative), a déjà estimé qu’un employé de régie, un courtier en immobilier ou en assurances ou encore des personnes exerçant des professions comparables pouvaient sans autre recourir aux transports publics pour l’accomplissement de leurs tâches professionnelles (ATA/280/2001 du 24 avril 2001; ATA/748/1996 du 10 décembre 1996). Elle a encore jugé que ne pouvait se prévaloir de besoins professionnels prépondérants une personne qui exerçait les activités de représentant en matériel de chauffage, de courtier en matière de publicité et de gérant d’un bar (ATA/564/2000 du 14 septembre 2000), de même qu’un agent d’assurance indépendant amené à rencontrer le plus de clients possible et qui était appelé à se déplacer à Genève, à Neuchâtel et dans le canton de Vaud en emportant documents et ordinateur (ATA/345/2002 du 11 juin 2002 et jurisprudence citée), ainsi qu’une recourante qui exerçait le métier de conseillère d’assurance indépendante (ATA/582/2009 du 10 novembre 2009). Par ailleurs, le tribunal de céans a déjà confirmé un retrait du permis de conduire d’une durée de quatre mois, prononcé à l’encontre d’un médecin généraliste, ayant dépassé la limitation de vitesse autorisée en localité de 39 km/h, marge de sécurité déduite, alors qu’il avait besoin de son véhicule pour se rendre en cas d’urgence chez ses patients et qu’il pouvait justifier d’une bonne réputation de conducteur (JTAPI/794/2014 du 15 juillet 2014).</w:t>
      </w:r>
    </w:p>
    <w:p>
      <w:r>
        <w:rPr>
          <w:b/>
        </w:rPr>
        <w:t>E. 12</w:t>
      </w:r>
    </w:p>
    <w:p>
      <w:r>
        <w:t>Depuis le 1er avril 2023, selon l’art. 33 al . 5 OAC, l’autorité cantonale peut délivrer aux titulaires du permis de conduire une autorisation leur permettant d’effectuer pendant la période de retrait du permis les trajets nécessaires à l’exercice de leur profession. Elle définit les modalités des trajets autorisés dans sa décision. Cette autorisation est accordée pour autant que les conditions suivantes soient réunies: a. le permis a été retiré à la suite d’une infraction légère au sens de l’art. 16a LCR ;</w:t>
      </w:r>
    </w:p>
    <w:p>
      <w:r>
        <w:t>- 7/8 - A/3437/2023 b. il n’a pas été retiré pour une durée indéterminée ou de manière définitive ; c. il n’a pas été retiré plus d’une fois au cours des cinq années précédentes.</w:t>
      </w:r>
    </w:p>
    <w:p>
      <w:r>
        <w:rPr>
          <w:b/>
        </w:rPr>
        <w:t>E. 13</w:t>
      </w:r>
    </w:p>
    <w:p>
      <w:r>
        <w:t>En l’espèce, le dépassement de la vitesse autorisée de 33 km/h, marge de sécurité déduite, en localité, n’est en soi pas contesté. Conformément à la jurisprudence fédérale, une telle infraction doit être qualifiée de grave au sens de l’art. 16c al. 1 let. a LCR. Le recourant a d’ailleurs été reconnu coupable de violation grave des règles de la circulation routière (art. 90 al. 2 LCR) par ordonnance pénale du Ministère public du 18 octobre 2022, entrée en force. S’agissant de la durée de l’interdiction de faire usage du permis de conduire en Suisse, l’autorité intimée l’a fixée à quatre mois. Elle a justifié sa décision de s’écarter du minimum légal prévu par l’art. 16c al. 2 let. a LCI, compte tenu de l’importance de l’excès de vitesse commis (63 km/h, marge de sécurité déduite, sur un tronçon limité à 30 km/h), tout en prenant en considération le besoin professionnel du recourant. Le dossier ne contient aucun élément particulier qui permettrait éventuellement de considérer le cas comme de moindre gravité. De plus, comme indiqué ci-avant, le besoin professionnel du recourant, employé comme agent de sécurité, a bien été pris en considération, étant précisé, comme l’OCV l’a relevé, que sa participation au cours imparti par le BPA pourrait réduire d’un mois maximum la durée de la mesure prononcée à son encontre. Rien n’empêche dès lors le recourant de s’inscrire à un tel cours en vue d’obtenir une levée anticipée de la mesure.</w:t>
      </w:r>
    </w:p>
    <w:p>
      <w:r>
        <w:rPr>
          <w:b/>
        </w:rPr>
        <w:t>E. 14</w:t>
      </w:r>
    </w:p>
    <w:p>
      <w:r>
        <w:t>Au vu de ce qui précède, le tribunal estime que l’OCV n’a pas excédé ou abusé de son large pouvoir d’appréciation en prononçant une mesure s’écartant d’un mois du minimum légal, nonobstant l’existence pour le recourant d’un besoin professionnel de conduire. La décision querellée ne peut dès lors qu’être confirmée. Au surplus, il sera relevé qu’une autorisation pour faire usage du permis de conduire malgré l’interdiction pour les trajets professionnels ne saurait être délivrée dans la présente espèce, dès lors que le recourant a commis une faute grave, de sorte que les conditions cumulatives de l’art. 33 al. 5 OAC ne sont pas remplies.</w:t>
      </w:r>
    </w:p>
    <w:p>
      <w:r>
        <w:rPr>
          <w:b/>
        </w:rPr>
        <w:t>E. 15</w:t>
      </w:r>
    </w:p>
    <w:p>
      <w:r>
        <w:t>Mal fondé, le recours sera rejeté.</w:t>
      </w:r>
    </w:p>
    <w:p>
      <w:r>
        <w:rPr>
          <w:b/>
        </w:rPr>
        <w:t>E. 16</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du même montant versée à la suite du dépôt du recours. Vu l’issue du litige, aucune indemnité de procédure ne sera allouée (art. 87 al. 2 LPA).</w:t>
      </w:r>
    </w:p>
    <w:p>
      <w:r>
        <w:t>- 8/8 - A/3437/2023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