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JTAPI/316/2024 vom 10. April 2024</w:t>
      </w:r>
    </w:p>
    <w:p>
      <w:r>
        <w:t>GE Cour de justice, 2024-04-10, FR</w:t>
      </w:r>
    </w:p>
    <w:p>
      <w:r>
        <w:rPr>
          <w:b/>
        </w:rPr>
        <w:t xml:space="preserve">Quelle: </w:t>
      </w:r>
      <w:r>
        <w:t>https://mcp.opencaselaw.ch/entscheid/ge_gerichte_JTAPI_316_2024</w:t>
      </w:r>
    </w:p>
    <w:p>
      <w:r>
        <w:t>FR: GE_GERICHTE JTAPI/316/2024 du 10 avril 2024</w:t>
      </w:r>
    </w:p>
    <w:p>
      <w:r>
        <w:t>IT: GE_GERICHTE JTAPI/316/2024 del 10 aprile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w:t>
      </w:r>
    </w:p>
    <w:p>
      <w:r>
        <w:t>- 4/8 - A/1018/2024 septembre 2010 - LOJ - E 2 05 ; art. 7 al. 4 let. a de la loi d'application de la loi fédérale sur les étrangers du 16 juin 1988 - LaLEtr - F 2 10).</w:t>
      </w:r>
    </w:p>
    <w:p>
      <w:r>
        <w:rPr>
          <w:b/>
        </w:rPr>
        <w:t>E. 1.2</w:t>
      </w:r>
    </w:p>
    <w:p>
      <w:r>
        <w:t>; 2C_437/2009 du 27 octobre 2009 consid. 2.1 ; ATA/199/2017 du 16 février 2017 ; ATA/73/2014 du 10 février 2014 ; ATA/45/2014 du 27 janvier 2014). D'autres comportements permettent néanmoins aussi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Grégor CHATTON/Laurent MERZ, op. cit., n. 20 ad art. 74 p. 735 et les arrêts cités).</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let. a LEI, l'autorité cantonale compétente peut enjoindre à un étranger de ne pas quitter le territoire qui lui est assigné ou de ne pas pénétrer dans une région déterminée s’il n'est pas titulaire d'une autorisation de courte durée, d'une autorisation de séjour ou d'une autorisation d'établissement et trouble ou menace la sécurité et l'ordre publics ; cette mesure vise notamment à lutter contre le trafic illégal de stupéfiants.</w:t>
      </w:r>
    </w:p>
    <w:p>
      <w:r>
        <w:rPr>
          <w:b/>
        </w:rPr>
        <w:t>E. 5</w:t>
      </w:r>
    </w:p>
    <w:p>
      <w:r>
        <w:t>Conformément à l'art. 74 al. 2 LEI, la compétence d'ordonner ces mesures incombe au canton qui exécute le renvoi ou l'expulsion ; l'interdiction de pénétrer dans une région déterminée peut aussi être prononcée par le canton dans lequel est située cette région.</w:t>
      </w:r>
    </w:p>
    <w:p>
      <w:r>
        <w:rPr>
          <w:b/>
        </w:rPr>
        <w:t>E. 6</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w:t>
      </w:r>
    </w:p>
    <w:p>
      <w:r>
        <w:rPr>
          <w:b/>
        </w:rPr>
        <w:t>E. 8</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9</w:t>
      </w:r>
    </w:p>
    <w:p>
      <w:r>
        <w:t>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w:t>
      </w:r>
    </w:p>
    <w:p>
      <w:r>
        <w:t>- 5/8 - A/1018/2024 suffisent, de même que la violation grossière des règles classiques de la cohabitation sociale (arrêts du Tribunal fédéral 2C_330/2015 du 26 novembre 2015 consid. 2.1 ; 2C_1142/2014 du 29 juin 2015 consid. 3.1 ; 2C_197/2013 du 31 juillet 2013 consid. 3 et la référence citée ; ATA/233/2018 du 13 mars 2018 consid. 4b ; ATA/1041/2017 du 30 juin 2017 ; ATA/199/2017 du 16 février 2017 ; ATA/885/2016 du 20 octobre 2016. De simples vétilles ne sauraient toutefois suffire, au regard du principe de la proportionnalité, pour prononcer une telle mesure (cf. Grégor CHATTON/Laurent MERZ, Code annoté de droit des migrations, vol. II, n. 16 ad art. 74 p. 733 et les arrêts cités).</w:t>
      </w:r>
    </w:p>
    <w:p>
      <w:r>
        <w:rPr>
          <w:b/>
        </w:rPr>
        <w:t>E. 10</w:t>
      </w:r>
    </w:p>
    <w:p>
      <w:r>
        <w:t>La mesure d'interdiction de pénétrer dans un périmètre déterminé vise en particulier à combattre le trafic de stupéfiants et à éloigner les personnes qui sont en contact répété avec le milieu de la drogue des lieux où se pratique le commerce de stupéfiants (arrêts du Tribunal fédéral 2C_570/2016 du 30 juin 2016 consid. 5.1 ; 2C_1142/2014 du 29 juin 2015 consid. 3.1 ; 6B_808/2011 du 24 mai 2012 consid.</w:t>
      </w:r>
    </w:p>
    <w:p>
      <w:r>
        <w:rPr>
          <w:b/>
        </w:rPr>
        <w:t>E. 11</w:t>
      </w:r>
    </w:p>
    <w:p>
      <w:r>
        <w:t>La jurisprudence considère qu'une condamnation pénale n'a pas besoin d'être définitive pour fonder au moins l'existence de soupçons d'une infraction, lesquels sont suffisants dans le cadre de l'application de l'art. 74 LEI.</w:t>
      </w:r>
    </w:p>
    <w:p>
      <w:r>
        <w:rPr>
          <w:b/>
        </w:rPr>
        <w:t>E. 12</w:t>
      </w:r>
    </w:p>
    <w:p>
      <w:r>
        <w:t>Les mesures interdisant de pénétrer dans une région déterminée doivent respecter le principe de la proportionnalité énoncé à l’art. 36 al. 3 de la Constitution fédérale de la Confédération suisse du 18 avril 1999 (Cst. - RS 101).</w:t>
      </w:r>
    </w:p>
    <w:p>
      <w:r>
        <w:rPr>
          <w:b/>
        </w:rPr>
        <w:t>E. 13</w:t>
      </w:r>
    </w:p>
    <w:p>
      <w:r>
        <w:t>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w:t>
      </w:r>
    </w:p>
    <w:p>
      <w:r>
        <w:t>- 6/8 - A/1018/2024</w:t>
      </w:r>
    </w:p>
    <w:p>
      <w:r>
        <w:rPr>
          <w:b/>
        </w:rPr>
        <w:t>E. 14</w:t>
      </w:r>
    </w:p>
    <w:p>
      <w:r>
        <w:t>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w:t>
      </w:r>
    </w:p>
    <w:p>
      <w:r>
        <w:rPr>
          <w:b/>
        </w:rPr>
        <w:t>E. 15</w:t>
      </w:r>
    </w:p>
    <w:p>
      <w:r>
        <w:t>Des durées inférieures à six mois ne sont guère efficaces (cf. not. arrêt du Tribunal fédéral 2C_197/2013 du 31 juillet 2013 consid. 4.2 ; ATA/1371/2020 du 30 décembre 2020 consid. 5);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rPr>
          <w:b/>
        </w:rPr>
        <w:t>E. 16</w:t>
      </w:r>
    </w:p>
    <w:p>
      <w:r>
        <w:t>En l'espèce, M. A______ n'est pas au bénéfice d'une autorisation de courte durée (art. 32 LEI), de séjour (art. 33 LEI) ou d'établissement (art. 34 LEI). Il est dépourvu de documents d’identité, n’a pas de ressources, ni lieu de résidence et attaches à Genève. Il a au surplus été condamné par le Tribunal de police de Genève pour trafic de drogue à une reprise et à une autre reprise, pour consommation de stupéfiants. Par ailleurs, une procédure, notamment pour trafic de cocaïne, est en cours à son égard auprès du Ministère public de Genève. S’agissant des événements du 21 mars 2024, contestés par l’intéressé, le tribunal retiendra qu’il existe des indices sérieux et concrets que ce dernier s’est livré à un trafic d’ecstasy eu égard aux constatations policières et aux pilules d’ecstasy retrouvées dans le sachet dont il s’est débarrassé. Au vu de ces éléments et du fait que M. A______ est retourné à Genève au mépris de l’interdiction qui lui a été faite le 23 mars 2024, il apparaît qu’il s’installe durablement dans la délinquance à Genève, canton avec lequel il n’a aucune attache.</w:t>
      </w:r>
    </w:p>
    <w:p>
      <w:r>
        <w:rPr>
          <w:b/>
        </w:rPr>
        <w:t>E. 17</w:t>
      </w:r>
    </w:p>
    <w:p>
      <w:r>
        <w:t>Partant, M. A______ peut effectivement être perçu comme une menace pour l'ordre et la sécurité publics et il apparaît clairement, notamment au vu de sa situation économique précaire qu'il pourrait encore commettre des infractions de même nature que celles pour lesquelles il a été condamné et poursuivi s'il était autorisé à continuer à pouvoir se rendre à Genève. Les conditions d'une mesure d'interdiction de pénétrer dans une région déterminée sont donc remplies.</w:t>
      </w:r>
    </w:p>
    <w:p>
      <w:r>
        <w:rPr>
          <w:b/>
        </w:rPr>
        <w:t>E. 18</w:t>
      </w:r>
    </w:p>
    <w:p>
      <w:r>
        <w:t>Le conseil de M. A______ remet en cause la durée de la mesure, laquelle devrait être réduite à six mois. M. A______ n’a aucune attache avec le canton de Genève et n’y dispose d’aucun domicile. Il n’a donc aucun intérêt privé à pouvoir s’y rendre. Au regard des circonstances et vu les agissements délictueux de l’intéressé qui occupe régulièrement les services de police depuis 2022, la durée de la mesure fixée à douze mois par le commissaire de police, dans le cadre de son large pouvoir d’appréciation, apparait proportionnée.</w:t>
      </w:r>
    </w:p>
    <w:p>
      <w:r>
        <w:rPr>
          <w:b/>
        </w:rPr>
        <w:t>E. 19</w:t>
      </w:r>
    </w:p>
    <w:p>
      <w:r>
        <w:t>Partant, le tribunal confirmera l'interdiction de pénétrer dans une région déterminée prise à l'encontre de M. A______ pour une durée de douze mois.</w:t>
      </w:r>
    </w:p>
    <w:p>
      <w:r>
        <w:t>- 7/8 - A/1018/2024</w:t>
      </w:r>
    </w:p>
    <w:p>
      <w:r>
        <w:rPr>
          <w:b/>
        </w:rPr>
        <w:t>E. 20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21</w:t>
      </w:r>
    </w:p>
    <w:p>
      <w:r>
        <w:t>Un éventuel recours déposé contre le présent jugement n'aura pas d'effet suspensif (art. 10 al. 1 LaLEtr).</w:t>
      </w:r>
    </w:p>
    <w:p>
      <w:r>
        <w:t>- 8/8 - A/1018/2024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