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JTAPI/314/2024 vom 9. Mai 2022</w:t>
      </w:r>
    </w:p>
    <w:p>
      <w:r>
        <w:t>GE Cour de justice, 2022-05-09, FR</w:t>
      </w:r>
    </w:p>
    <w:p>
      <w:r>
        <w:rPr>
          <w:b/>
        </w:rPr>
        <w:t xml:space="preserve">Quelle: </w:t>
      </w:r>
      <w:r>
        <w:t>https://mcp.opencaselaw.ch/entscheid/ge_gerichte_JTAPI_314_2024</w:t>
      </w:r>
    </w:p>
    <w:p>
      <w:r>
        <w:t>FR: GE_GERICHTE JTAPI/314/2024 du 9 mai 2022</w:t>
      </w:r>
    </w:p>
    <w:p>
      <w:r>
        <w:t>IT: GE_GERICHTE JTAPI/314/2024 del 9 maggio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avril 2024 à 15h20.</w:t>
      </w:r>
    </w:p>
    <w:p>
      <w:r>
        <w:rPr>
          <w:b/>
        </w:rPr>
        <w:t>E. 3</w:t>
      </w:r>
    </w:p>
    <w:p>
      <w:r>
        <w:t>En vertu de l’art. 75 al. 1 let. b LEI, afin d’assurer l’exécution d’une procédure de renvoi, l’autorité cantonale compétente peut ordonner la détention pendant la préparation de la décision sur le séjour, pour une durée de six mois au plus, d’une personne qui n’est pas titulaire d’une autorisation de courte durée, de séjour ou</w:t>
      </w:r>
    </w:p>
    <w:p>
      <w:r>
        <w:t>- 4/6 - A/1146/2024 d’établissement, si elle pénètre dans une zone qui lui est interdite en vertu de l’art. 74.</w:t>
      </w:r>
    </w:p>
    <w:p>
      <w:r>
        <w:rPr>
          <w:b/>
        </w:rPr>
        <w:t>E. 4</w:t>
      </w:r>
    </w:p>
    <w:p>
      <w:r>
        <w:t>En l’espèce, M. A______ n’est pas en possession d’une autorisation de séjour et a pénétré, à plusieurs reprises sur le territoire genevois, au mépris des deux interdictions prises à son encontre les 9 mai et 12 novembre 2022. Le fait qu’il prétende n’avoir pas eu connaissance que ces interdictions étaient toujours valables lorsqu’il a été interpellé à Genève n’apparaît pas crédible. Ces interdictions lui ont été valablement notifiées dans une langue qu’il comprend et il a été condamné pénalement pour ne pas s’y être soumis. C’est dire si les autorités lui ont rappelé formellement à plusieurs reprises l’existence de ces interdictions et leur durée. Lors de son placement en détention le 6 avril 2024, M. A______ se trouvait dans l’attente d’une décision de renvoi. Partant, la détention était fondée quant à son principe sur la base l’art. 75 al. 1 let. b LEI sans qu’il ne soit nécessaire d’examiner si elle aurait pu l’être sur la base de l’art. 75 al. 1 let. g LEI.</w:t>
      </w:r>
    </w:p>
    <w:p>
      <w:r>
        <w:rPr>
          <w:b/>
        </w:rPr>
        <w:t>E. 5</w:t>
      </w:r>
    </w:p>
    <w:p>
      <w:r>
        <w:t>Selon l’art. 76 al. 1 let. a LEI, après notification d'une décision de première instance de renvoi ou d'une décision de première instance d'expulsion au sens des art. 66a ou 66abis CP, l'autorité compétente peut, afin d'en assurer l'exécution, maintenir en détention la personne concernée lorsqu’elle est détenue en vertu de l’art. 75 LEI, ce qui est le cas en l’espèce.</w:t>
      </w:r>
    </w:p>
    <w:p>
      <w:r>
        <w:rPr>
          <w:b/>
        </w:rPr>
        <w:t>E. 6</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7</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8</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9</w:t>
      </w:r>
    </w:p>
    <w:p>
      <w:r>
        <w:t>En l’espèce, M. A______ est détenu administrativement depuis le 6 avril 2024 sur la base de l’art. 75 al. 1 let. b LEI. Dans la mesure où il fait désormais l’objet d’une décision de renvoi, sa détention basée sur l’art. 76 al. 1 let. a LEI est fondée.</w:t>
      </w:r>
    </w:p>
    <w:p>
      <w:r>
        <w:rPr>
          <w:b/>
        </w:rPr>
        <w:t>E. 10</w:t>
      </w:r>
    </w:p>
    <w:p>
      <w:r>
        <w:t>L’assurance de son départ de Suisse répond par ailleurs à un intérêt public certain et toute autre mesure moins incisive que la détention administrative serait vaine</w:t>
      </w:r>
    </w:p>
    <w:p>
      <w:r>
        <w:t>- 5/6 - A/1146/2024 pour assurer sa présence lorsqu’il devra prendre le vol réservé en sa faveur le 10 avril 2024.</w:t>
      </w:r>
    </w:p>
    <w:p>
      <w:r>
        <w:rPr>
          <w:b/>
        </w:rPr>
        <w:t>E. 11</w:t>
      </w:r>
    </w:p>
    <w:p>
      <w:r>
        <w:t>L'autorité chargée du renvoi a agi avec diligence et célérité, dès lors qu'elle a immédiatement procédé aux démarches en vue de la réservation d’un vol à destination de Lisbonne prévu le 10 avril 2024.</w:t>
      </w:r>
    </w:p>
    <w:p>
      <w:r>
        <w:rPr>
          <w:b/>
        </w:rPr>
        <w:t>E. 12</w:t>
      </w:r>
    </w:p>
    <w:p>
      <w:r>
        <w:t>Enfin, concernant la durée de la détention, elle respecte pleinement le principe de proportionnalité, étant souligné que si l’intéressé monte à bord du vol devant le reconduire au Portugal, sa détention prendra immédiatement fin et que si, pour une quelconque raison, le renvoi ne pouvait avoir lieu, l’autorité aurait le temps de réserver une nouvelle place sur un autre vol.</w:t>
      </w:r>
    </w:p>
    <w:p>
      <w:r>
        <w:rPr>
          <w:b/>
        </w:rPr>
        <w:t>E. 13</w:t>
      </w:r>
    </w:p>
    <w:p>
      <w:r>
        <w:t>Ainsi, eu égard à l'ensemble des circonstances, il y a lieu de confirmer l'ordre de mise en détention administrative pour une durée de trois semaines, soit jusqu'au 28 avril 2024 inclus.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A/1146/2024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