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JTAPI/312/2024 vom 31. August 2023</w:t>
      </w:r>
    </w:p>
    <w:p>
      <w:r>
        <w:t>GE Cour de justice, 2023-08-31, FR</w:t>
      </w:r>
    </w:p>
    <w:p>
      <w:r>
        <w:rPr>
          <w:b/>
        </w:rPr>
        <w:t xml:space="preserve">Quelle: </w:t>
      </w:r>
      <w:r>
        <w:t>https://mcp.opencaselaw.ch/entscheid/ge_gerichte_JTAPI_312_2024</w:t>
      </w:r>
    </w:p>
    <w:p>
      <w:r>
        <w:t>FR: GE_GERICHTE JTAPI/312/2024 du 31 août 2023</w:t>
      </w:r>
    </w:p>
    <w:p>
      <w:r>
        <w:t>IT: GE_GERICHTE JTAPI/312/2024 del 31 agosto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w:t>
      </w:r>
    </w:p>
    <w:p>
      <w:r>
        <w:t>- 4/8 - A/3317/2023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Le présent litige a pour objet le refus par l'autorité intimée d'octroyer à la recourante une autorisation de séjour pour études.</w:t>
      </w:r>
    </w:p>
    <w:p>
      <w:r>
        <w:rPr>
          <w:b/>
        </w:rPr>
        <w:t>E. 7</w:t>
      </w:r>
    </w:p>
    <w:p>
      <w:r>
        <w:t>La LEI et ses ordonnances, en particulier l’OASA, règlent l'entrée, le séjour et la sortie des étrangers dont le statut juridique n'est pas réglé par d'autres dispositions du droit fédéral ou par des traités internationaux conclus par la Suisse (art. 1 et 2 LEI)</w:t>
      </w:r>
    </w:p>
    <w:p>
      <w:r>
        <w:rPr>
          <w:b/>
        </w:rPr>
        <w:t>E. 8</w:t>
      </w:r>
    </w:p>
    <w:p>
      <w:r>
        <w:t>La recourante invoque un abus de pouvoir d'appréciation.de l'art.96 LEI en lien avec les articles 3 al. 3 et 27 LEI ainsi que 23 OASA. 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Ces conditions étant cumulatives, une autorisation de séjour pour l'accomplissement d'une formation ne saurait être délivrée que si l'étudiant étranger satisfait à chacune d'elles (ATA/40/2019 du 15 janvier 2019 consid. 6 et les références citées).</w:t>
      </w:r>
    </w:p>
    <w:p>
      <w:r>
        <w:t>- 5/8 - A/3317/2023</w:t>
      </w:r>
    </w:p>
    <w:p>
      <w:r>
        <w:rPr>
          <w:b/>
        </w:rPr>
        <w:t>E. 9</w:t>
      </w:r>
    </w:p>
    <w:p>
      <w:r>
        <w:t>L'art. 27 LEI est une disposition rédigée en la forme potestative (ou « Kann- Vorschrift »).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Tribunal administratif fédéral F-6364/2018 du 17 mai 2019 consid. 8.1 ; C-7279/2014 du 6 mai 2015 consid. 7.1). Selon l'art. 23 al. 1 OASA, l’étranger peut prouver qu’il dispose des moyens financiers nécessaires personnelles à une formation ou à une formation continue – mentionnées à l'art. 27 al. 1 let. c LEI – en présentant notamment une déclaration d’engagement ainsi qu’une attestation de revenu ou de fortune d’une personne solvable domiciliée en Suisse, étant précisé les étrangers doivent être titulaires d’une autorisation de séjour ou d’établissement (let. a), la confirmation d’une banque reconnue en Suisse permettant d’attester l’existence de valeurs patrimoniales suffisantes (let. b) ou alors une garantie ferme d’octroi de bourses ou de prêts de formation suffisants (let. c). 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10</w:t>
      </w:r>
    </w:p>
    <w:p>
      <w:r>
        <w:t>Conformément à l’art. 96 LEI, il convient de procéder à une pondération globale de tous les éléments en présence afin de décider de l’octroi ou non de l’autorisation de séjour pour études (arrêts du Tribunal administratif fédéral C-517/2015 du 20 janvier 2016 consid. 7.2 ; C-5718/2013 du 10 avril 2014 ; C-3139/2013 du 10 mars 2014 consid. 7.2 ; C-2291/2013 du 31 décembre 2013 consid. 7.2 ; cf. aussi ATA/303/2014 du 29 avril 2014 consid. 8).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(ATA/1129/2022 du 8 novembre 2022 consid. 3h ; ATA/303/2014 du 29 avril 2014 consid. 7).</w:t>
      </w:r>
    </w:p>
    <w:p>
      <w:r>
        <w:rPr>
          <w:b/>
        </w:rPr>
        <w:t>E. 11</w:t>
      </w:r>
    </w:p>
    <w:p>
      <w:r>
        <w:t>Le bénéfice d’une formation complète antérieure (arrêts C-5718/2013 du 10 avril 2014 ; C-3143/2013 du 9 avril 2014 ; C-2291/2013 du 31 décembre 2013), la position professionnelle occupée au moment de la demande (arrêt C-5871/2012 du</w:t>
      </w:r>
    </w:p>
    <w:p>
      <w:r>
        <w:t>- 6/8 - A/3317/2023 21 octobre 2013), les changements fréquents d’orientation (arrêt C-6253/2011 du 2 octobre 2013), sont des éléments importants à prendre en compte en défaveur d’une personne souhaitant obtenir une autorisation de séjour pour études (cf. ATA/303/2014 du 29 avril 2014 consid. 8).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C- 5718/2013 du 10 avril 2014 consid. 7.2.3) 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arrêt du Tribunal administratif fédéral C-1359/2010 du 1er septembre 2010 consid. 6.1 ; ATA/677/2015 du 23 juin 2015 consid. 6a).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C- 5436/2015 du 29 juin 2016 consid. 7.3).</w:t>
      </w:r>
    </w:p>
    <w:p>
      <w:r>
        <w:rPr>
          <w:b/>
        </w:rPr>
        <w:t>E. 12</w:t>
      </w:r>
    </w:p>
    <w:p>
      <w:r>
        <w:t>En l'espèce, la recourante fournit une attestation d'inscription dans un établissement de formation et bénéficie d'un logement approprié. Il n'existe aucun élément dans le dossier permettant de conclure qu'elle n'aurait pas le niveau de formation requis pour suivre le cursus choisi. L'attestation bancaire et l'extrait de compte du père de la recourante, qui s'est porté garant de ses charges financières au cas où elle étudierait en Suisse, n'est ni domicilié en Suisse ni au bénéfice d'une autorisation de séjour ou d'établissement, ce qui ne permet pas de remplir l'exigence de disposer des moyens financiers adéquats au sens de l'art. 27 al. 1 let. c LEI et plus spécifiquement de l'art. 23 al. 1 OASA, dont la teneur a été rappelée plus haut.</w:t>
      </w:r>
    </w:p>
    <w:p>
      <w:r>
        <w:rPr>
          <w:b/>
        </w:rPr>
        <w:t>E. 13</w:t>
      </w:r>
    </w:p>
    <w:p>
      <w:r>
        <w:t>Dans la mesure où les conditions légales auxquelles est soumise la délivrance d'une autorisation de séjour pour études sont cumulatives et doivent donc être toutes réalisées, le fait que la condition des moyens financiers ne le soit pas implique que</w:t>
      </w:r>
    </w:p>
    <w:p>
      <w:r>
        <w:t>- 7/8 - A/3317/2023 l'autorité intimée ne pouvait pas délivrer l'autorisation requise par la recourante et n'avait à cet égard aucune marge d'appréciation.</w:t>
      </w:r>
    </w:p>
    <w:p>
      <w:r>
        <w:rPr>
          <w:b/>
        </w:rPr>
        <w:t>E. 14</w:t>
      </w:r>
    </w:p>
    <w:p>
      <w:r>
        <w:t>A toutes fins utiles, le tribunal constatera que bien que superflu, le motif supplémentaire de refus avancé dans la décision litigieuse au sujet de l'opportunité pour la recourante de pouvoir suivre en Suisse la formation qu'elle vise est correctement fondé. En effet, la recourante étant titulaire d'une Licence en Science et Technologie option Génie Civil, la formation choisie ne constitue pas un perfectionnement professionnel en prolongement direct de sa formation de base, au sens de la jurisprudence précitée. Sa situation n'est donc pas prioritaire. Il apparait que des formations dans le domaine du management et de la gestion des entreprises sont envisageables dans son pays d'origine (https://www.campus-togo.com/grandes- ecoles/esag-nde/, consulté le 03.04.2024).. Le tribunal ajoutera encore que, contrairement à l'avis exprimé par la recourante, elle ne dispose d'aucun droit à pouvoir séjourner et étudier en Suisse, ainsi que cela découle des dispositions légales rappelées plus haut. Il appartient ainsi à l'autorité intimée, si les conditions légales d'un tel séjour sont réalisées, de décider selon son pouvoir d'appréciation, si la personne concernée est légitimée à pouvoir étudier en Suisse.</w:t>
      </w:r>
    </w:p>
    <w:p>
      <w:r>
        <w:rPr>
          <w:b/>
        </w:rPr>
        <w:t>E. 15</w:t>
      </w:r>
    </w:p>
    <w:p>
      <w:r>
        <w:t>L’OCPM n’a ainsi pas violé la loi ni abusé de son pouvoir d’appréciation en refusant d'octroyer l’autorisation de séjour convoitée à la recourante.</w:t>
      </w:r>
    </w:p>
    <w:p>
      <w:r>
        <w:rPr>
          <w:b/>
        </w:rPr>
        <w:t>E. 16</w:t>
      </w:r>
    </w:p>
    <w:p>
      <w:r>
        <w:t>Au vu de ce qui précède, mal fondé, le recours doit être rejeté.</w:t>
      </w:r>
    </w:p>
    <w:p>
      <w:r>
        <w:rPr>
          <w:b/>
        </w:rPr>
        <w:t>E. 17</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de même montant versée à la suite du dépôt du recours. Vu l’issue du litige, aucune indemnité de procédure ne sera allouée (art. 87 al. 2 LPA).</w:t>
      </w:r>
    </w:p>
    <w:p>
      <w:r>
        <w:rPr>
          <w:b/>
        </w:rPr>
        <w:t>E. 18</w:t>
      </w:r>
    </w:p>
    <w:p>
      <w:r>
        <w:t>En vertu des art. 89 al. 2 et 111 al. 2 de la loi sur le Tribunal fédéral du 17 juin 2005 (LTF - RS 173.110), le présent jugement sera communiqué au secrétariat d'État aux migrations.</w:t>
      </w:r>
    </w:p>
    <w:p>
      <w:r>
        <w:t>- 8/8 - A/3317/2023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