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JTAPI/308/2025 vom 24. Oktober 2022</w:t>
      </w:r>
    </w:p>
    <w:p>
      <w:r>
        <w:t>GE Cour de justice, 2022-10-24, FR</w:t>
      </w:r>
    </w:p>
    <w:p>
      <w:r>
        <w:rPr>
          <w:b/>
        </w:rPr>
        <w:t xml:space="preserve">Quelle: </w:t>
      </w:r>
      <w:r>
        <w:t>https://mcp.opencaselaw.ch/entscheid/ge_gerichte_JTAPI_308_2025</w:t>
      </w:r>
    </w:p>
    <w:p>
      <w:r>
        <w:t>FR: GE_GERICHTE JTAPI/308/2025 du 24 octobre 2022</w:t>
      </w:r>
    </w:p>
    <w:p>
      <w:r>
        <w:t>IT: GE_GERICHTE JTAPI/308/2025 del 24 ottobre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La recourante demande que l’OCPM transmette son dossier au SEM avec un préavis favorable afin que cette autorité délivre une autorisation de séjour pour cas de rigueur à elle-même et à sa famille.</w:t>
      </w:r>
    </w:p>
    <w:p>
      <w:r>
        <w:rPr>
          <w:b/>
        </w:rPr>
        <w:t>E. 6</w:t>
      </w:r>
    </w:p>
    <w:p>
      <w:r>
        <w:t>Selon l'art. 30 al. 1 let. b LEI, il est possible de déroger aux conditions d'admission d'un étranger en Suisse pour tenir compte d'un cas individuel d'une extrême gravité.</w:t>
      </w:r>
    </w:p>
    <w:p>
      <w:r>
        <w:t>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w:t>
      </w:r>
    </w:p>
    <w:p>
      <w:r>
        <w:t>- 6/12 - A/3095/2024</w:t>
      </w:r>
    </w:p>
    <w:p>
      <w:r>
        <w:t>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(ATA/1669/2019 du 12 novembre 2019 consid. 7b).</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w:t>
      </w:r>
    </w:p>
    <w:p>
      <w:r>
        <w:rPr>
          <w:b/>
        </w:rPr>
        <w:t>E. 7</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F-5341/2020 du 7 février 2022 consid. 6.7).</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rPr>
          <w:b/>
        </w:rPr>
        <w:t>E. 8</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F-4206/2021 du 24 novembre 2022 consid. 5.4).</w:t>
      </w:r>
    </w:p>
    <w:p>
      <w:r>
        <w:rPr>
          <w:b/>
        </w:rPr>
        <w:t>E. 9</w:t>
      </w:r>
    </w:p>
    <w:p>
      <w:r>
        <w:t>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w:t>
      </w:r>
    </w:p>
    <w:p>
      <w:r>
        <w:t>- 7/12 - A/3095/2024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Par durée assez longue, on entend une période de sept à huit ans (arrêt du Tribunal administratif fédéral C-7330/2010 du 19 mars 2012).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10</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w:t>
      </w:r>
    </w:p>
    <w:p>
      <w:r>
        <w:t>L’intégration socioculturelle n’est donc en principe pas susceptible de justifier à elle seule l’octroi d’une autorisation de séjour pour cas de rigueur. Néanmoins, cet aspect peut revêtir une importance dans la pesée générale des intérêts (arrêt du Tribunal administratif fédéral C-541/2015 du 5 octobre 2015 consid. 7.3 et 7.6), les lettres de soutien, la participation à des associations locales ou l’engagement bénévole pouvant représenter des éléments en faveur d’une intégration réussie, voire remarquable (arrêt du Tribunal administratif fédéral C-74672014 du 19 février 2016 consid. 6.2.3 in fine).</w:t>
      </w:r>
    </w:p>
    <w:p>
      <w:r>
        <w:rPr>
          <w:b/>
        </w:rPr>
        <w:t>E. 11</w:t>
      </w:r>
    </w:p>
    <w:p>
      <w:r>
        <w:t>Les enfants mineurs partagent, du point de vue du droit des étrangers, le sort des parents qui en ont la garde (arrêt du Tribunal fédéral 2C_529/2020 du 6 octobre 2020 consid. 5.3). Afin de tenir compte de la situation spécifique des familles, une présence de cinq ans en Suisse doit être retenue comme valeur indicative (SEM, Directives et commentaires, Domaine des étrangers, octobre 2013 – état au</w:t>
      </w:r>
    </w:p>
    <w:p>
      <w:r>
        <w:t>- 8/12 - A/3095/2024 1er janvier 2025 [ci-après : directives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F-3493/2017 du 12 septembre 2019 consid. 7.7.1).</w:t>
      </w:r>
    </w:p>
    <w:p>
      <w:r>
        <w:t>Sous l'angle du cas de rigueur, le Tribunal fédéral a considéré que cette pratique différenciée réalisait la prise en compte de l'intérêt supérieur de l'enfant, telle qu'elle est prescrite par l'art. 3 al. 1 CDE (arrêt du Tribunal fédéral 2A.679/2006 du 9 février 2007 consid. 3).</w:t>
      </w:r>
    </w:p>
    <w:p>
      <w:r>
        <w:rPr>
          <w:b/>
        </w:rPr>
        <w:t>E. 12</w:t>
      </w:r>
    </w:p>
    <w:p>
      <w:r>
        <w:t>Selon la jurisprudence, un étranger peut, selon les circonstances, se prévaloir du droit au respect de sa vie familiale au sens de l’art. 8 par. 1 CEDH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Cependant, une relation hors famille nucléaire peut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144 II 1 consid. 6.1).</w:t>
      </w:r>
    </w:p>
    <w:p>
      <w:r>
        <w:rPr>
          <w:b/>
        </w:rPr>
        <w:t>E. 13</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w:t>
      </w:r>
    </w:p>
    <w:p>
      <w:r>
        <w:t>- 9/12 - A/3095/2024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w:t>
      </w:r>
    </w:p>
    <w:p>
      <w:r>
        <w:rPr>
          <w:b/>
        </w:rPr>
        <w:t>E. 14</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15</w:t>
      </w:r>
    </w:p>
    <w:p>
      <w:r>
        <w:t>En l’espèce, la recourante a immigré en Suisse, selon ses propres déclarations, en août 2022. Elle y réside dès lors depuis moins de trois ans, ce qui représente une courte durée de présence. À cela s’ajoute que celle-ci s’est toujours déroulée dans l’illégalité ou sous la tolérance de l’OCPM. L’intéressée ne dispose d’aucune source de revenus propre et émarge à l’Hospice général depuis le 1er novembre 2023. Le tribunal conçoit tout à fait que l’intéressée n’a pas été en mesure d’exercer une activité lucrative depuis son arrivée à Genève et partant, qu’elle dépend de l’aide sociale. En effet, elle élève seule ses très jeunes enfants, nés respectivement en octobre 2022 et septembre 2024. Cependant, elle n’expose pas qu’elle aurait entrepris des efforts pour s’intégrer, par exemple en entamant l’apprentissage de la langue française. Ainsi, elle n’établit pas qu’elle aurait noué avec la Suisse des liens à ce point profonds qu’il ne puisse être exigé d’elle et de ses deux enfants qu’ils mettent un terme à leur séjour sur le territoire helvétique. Née en 1999, la recourante est ainsi arrivée à Genève à l’âge de 23 ans. C’est dire qu’elle a passé dans son pays d’origine son enfance et le début de sa vie d’adulte, mais surtout toute son adolescence, laquelle constitue la période de la vie décisive pour la formation de la personnalité. Par ailleurs, ainsi qu’elle l’indique dans ses écritures, des membres de sa famille résident en Serbie. La recourante n’allègue par ailleurs pas qu’elle-même ou ses enfants souffriraient de problèmes de santé. B______, âgée de quelque deux ans, au vu de son jeune âge, ne fréquente pas encore l’école et demeure rattachée à son pays d’origine par le biais de sa mère, dont elle dépend entièrement. Par ailleurs, il ressort des pièces du dossier que son père ne l’a pas reconnue et qu’il n’entretient que des contacts sporadiques avec elle. Ainsi, un retour dans sa patrie ne saurait représenter un déracinement pour elle. Le même raisonnement s’applique à l’égard d’E______, âgé d’environ sept mois, qui est né postérieurement à la décision attaquée et qui, dès lors, n’a pas été inclus par l’OCPM dans la décision attaquée. Les discriminations invoquées par la recourante en raison de son ethnie albanaise sont uniquement alléguées, mais elles ne sont pas démontrées. De surcroît, elle ne</w:t>
      </w:r>
    </w:p>
    <w:p>
      <w:r>
        <w:t>- 10/12 - A/3095/2024 prouve pas que la situation de précarité dans laquelle elle se retrouverait en Serbie se révélerait pire que celle que devrait affronter une autre femme appartenant à sa communauté, qui serait contrainte de regagner son pays d’origine. La recourante ne peut obtenir, sur la base de l’art. 8 CEDH, un droit de séjour en Suisse. En effet, elle y réside clandestinement depuis moins de dix ans sans y être intégrée. En outre, elle ne se prévaut d’aucun lien avec une personne disposant d’un droit de présence assuré en Suisse. Au reste, elle n’est pas mariée avec M. C______, dont le permis B est à ce jour échu. Enfin, elle ne saurait obtenir une autorisation de séjour en raison de ses relations de concubinage avec M. C______, dès lors qu’elle n’a pas démontré qu’elle avait vécu avec lui en Suisse et qu’il ne dispose pas d’un titre de séjour valable.</w:t>
      </w:r>
    </w:p>
    <w:p>
      <w:r>
        <w:rPr>
          <w:b/>
        </w:rPr>
        <w:t>E. 16</w:t>
      </w:r>
    </w:p>
    <w:p>
      <w:r>
        <w:t>En conclusion, l’appréciation que l’OCPM a faite de la situation de la recourante et de sa famille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17</w:t>
      </w:r>
    </w:p>
    <w:p>
      <w:r>
        <w:t>La recourante requiert son admission provisoire.</w:t>
      </w:r>
    </w:p>
    <w:p>
      <w:r>
        <w:rPr>
          <w:b/>
        </w:rPr>
        <w:t>E. 18</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w:t>
      </w:r>
    </w:p>
    <w:p>
      <w:r>
        <w:rPr>
          <w:b/>
        </w:rPr>
        <w:t>E. 19</w:t>
      </w:r>
    </w:p>
    <w:p>
      <w:r>
        <w:t>Le renvoi d'un étranger ne peut toutefois être ordonné que si l'exécution de celui-ci est possible, licite ou peut être raisonnablement exigée (art. 83 al. 1 LEI).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 et de moyens de formation, ne suffisent</w:t>
      </w:r>
    </w:p>
    <w:p>
      <w:r>
        <w:t>- 11/12 - A/3095/2024 pas en soi à réaliser une telle mise en danger (arrêts du Tribunal administratif fédéral D-5367/2015 du 24 mars 2020 consid. 8). Dans un arrêt du 8 mars 2024 (E-1198/2024), le Tribunal administratif fédéral a jugé exigible le renvoi d’une ressortissante serbe ayant vécu au Kosovo, qui se prévalait notamment de la discrimination systématique de la minorité albanaise du sud de la Serbie.</w:t>
      </w:r>
    </w:p>
    <w:p>
      <w:r>
        <w:rPr>
          <w:b/>
        </w:rPr>
        <w:t>E. 20</w:t>
      </w:r>
    </w:p>
    <w:p>
      <w:r>
        <w:t>En l’espèce, la recourante fait valoir qu’en cas de renvoi en Serbie, elle rencontrerait de graves difficultés pour entretenir sa famille. D’ethnie albanaise, elle serait victime de discriminations et ne percevrait pas d’allocations de la part de cet État. Enfin, elle soutient que sa famille la rejetterait, dès lors qu’elle est devenu mère hors mariage. Même si les problèmes dont la recourante se prévaut étaient démontrés, il n’en résulte pas qu’elle et sa famille se retrouveraient, en cas de retour dans leur pays d’origine, dans un tel dénuement que leur santé serait gravement mise en danger au point qu’un renvoi devrait être qualifié d’inexigible. Partant, la recourante et sa famille ne remplissent pas les conditions pour être admises provisoirement en Suisse.</w:t>
      </w:r>
    </w:p>
    <w:p>
      <w:r>
        <w:rPr>
          <w:b/>
        </w:rPr>
        <w:t>E. 21</w:t>
      </w:r>
    </w:p>
    <w:p>
      <w:r>
        <w:t>Ne reposant sur aucun motif valable, le recours doit être rejeté.</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23</w:t>
      </w:r>
    </w:p>
    <w:p>
      <w:r>
        <w:t>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- 12/12 - A/3095/2024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