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JTAPI/307/2021 vom 13. August 2018</w:t>
      </w:r>
    </w:p>
    <w:p>
      <w:r>
        <w:t>GE Cour de justice, 2018-08-13, FR</w:t>
      </w:r>
    </w:p>
    <w:p>
      <w:r>
        <w:rPr>
          <w:b/>
        </w:rPr>
        <w:t xml:space="preserve">Quelle: </w:t>
      </w:r>
      <w:r>
        <w:t>https://mcp.opencaselaw.ch/entscheid/ge_gerichte_JTAPI_307_2021</w:t>
      </w:r>
    </w:p>
    <w:p>
      <w:r>
        <w:t>FR: GE_GERICHTE JTAPI/307/2021 du 13 août 2018</w:t>
      </w:r>
    </w:p>
    <w:p>
      <w:r>
        <w:t>IT: GE_GERICHTE JTAPI/307/2021 del 13 agosto 2018</w:t>
      </w:r>
    </w:p>
    <w:p>
      <w:pPr>
        <w:pStyle w:val="Heading2"/>
      </w:pPr>
      <w:r>
        <w:t>Erwägungen</w:t>
      </w:r>
    </w:p>
    <w:p>
      <w:r>
        <w:rPr>
          <w:b/>
        </w:rPr>
        <w:t>E. 4</w:t>
      </w:r>
    </w:p>
    <w:p>
      <w:r>
        <w:t>Cette décision n'a pas fait l'objet d'un recours.</w:t>
      </w:r>
    </w:p>
    <w:p>
      <w:r>
        <w:rPr>
          <w:b/>
        </w:rPr>
        <w:t>E. 5</w:t>
      </w:r>
    </w:p>
    <w:p>
      <w:r>
        <w:t>Par formulaire M intitulé « Demande d'autorisation de séjour à Genève pour ressortissant étranger avec activité lucrative », daté du 1er octobre 2018, il a déposé auprès de l’office cantonal de la population et des migrations (ci-après : OCPM) une demande de régularisation, en indiquant qu'il était arrivé à Genève en juin 2018 et qu'il serait engagé dès le 1er novembre 2018 par l'entreprise de maçonnerie B______ à Genève. Il a produit à cette occasion un certain nombre de documents dont il sera en partie question ci-après en droit.</w:t>
      </w:r>
    </w:p>
    <w:p>
      <w:r>
        <w:rPr>
          <w:b/>
        </w:rPr>
        <w:t>E. 6</w:t>
      </w:r>
    </w:p>
    <w:p>
      <w:r>
        <w:t>Par courrier du 7 février 2019, l'OCPM a invité M. A______ à lui adresser divers documents et renseignements concernant notamment la durée et la continuité de son séjour en Suisse et à Genève depuis son arrivée.</w:t>
      </w:r>
    </w:p>
    <w:p>
      <w:r>
        <w:rPr>
          <w:b/>
        </w:rPr>
        <w:t>E. 7</w:t>
      </w:r>
    </w:p>
    <w:p>
      <w:r>
        <w:t>Par décision du 3 janvier 2020, l'OCPM a refusé d'entrer en matière sur la « demande de cas de rigueur » de M. A______.</w:t>
      </w:r>
    </w:p>
    <w:p>
      <w:r>
        <w:rPr>
          <w:b/>
        </w:rPr>
        <w:t>E. 8</w:t>
      </w:r>
    </w:p>
    <w:p>
      <w:r>
        <w:t>Dans le cadre de plusieurs courriels échangés du 8 au 13 juillet 2020 entre l'ancien représentant de M. A______ et l'OCPM, s'agissant de l'absence de notification de la décision du 3 janvier 2020 au domicile élu par le précité auprès de son représentant, l'OCPM a souligné, par courriel du 13 juillet 2020, que la décision en question était parvenue dans la sphère privée de M. A______ en date du 7 janvier 2020 et que par conséquent, l'OCPM ne rendrait pas de nouvelle décision.</w:t>
      </w:r>
    </w:p>
    <w:p>
      <w:r>
        <w:t>- 3/7 - A/2847/2020</w:t>
      </w:r>
    </w:p>
    <w:p>
      <w:r>
        <w:rPr>
          <w:b/>
        </w:rPr>
        <w:t>E. 9</w:t>
      </w:r>
    </w:p>
    <w:p>
      <w:r>
        <w:t>Néanmoins, par décision du 15 juillet 2020, annulant et remplaçant la décision du 3 janvier 2020, l'OCPM a refusé d'entrer en matière sur la demande d'octroi d'autorisation de séjour de M. A______, dans la mesure où la demande avait été déposée en juin 2018 (sic), alors qu'il avait déposé une demande identique auprès des autorités vaudoises et était venu à Genève sans attendre leur décision rendue le 18 août 2018, qui s'était avérée négative. Il s'agissait d'un procédé abusif. Son renvoi de Suisse était dès lors prononcé et un délai au 15 septembre 2020 lui était imparti pour quitter le pays.</w:t>
      </w:r>
    </w:p>
    <w:p>
      <w:r>
        <w:rPr>
          <w:b/>
        </w:rPr>
        <w:t>E. 10</w:t>
      </w:r>
    </w:p>
    <w:p>
      <w:r>
        <w:t>Par acte du 14 septembre 2020, M. A______ a recouru contre cette décision auprès du Tribunal administratif de première instance (ci-après : le tribunal) en concluant à son annulation et à ce qu'une autorisation de séjour lui soit délivrée. Il était arrivé en Suisse en 2007 et y avait noué de solides amitiés, ainsi que le confirmaient de nombreuses personnes dont il produisait les attestations. Depuis 2018, il n'avait effectué que de brefs séjour au Kosovo pour les vacances de Noël. Il avait suivi des cours de français, suite auxquels une attestation de connaissance de niveau A1 lui avait été délivrée. Il n'avait aucune poursuite et n'avait jamais bénéficié de l'aide sociale. Son casier judiciaire était vierge. Le 12 (sic) octobre 2018, il avait déposé une demande d'autorisation de séjour pour la reconnaissance d'un cas de rigueur auprès de l'OCPM. Par lettre du 2 juillet 2019, par l'intermédiaire de son représentant de l'époque, il avait sollicité du SPOP qu'il sursoie toute décision dans le cadre de son dossier, dans la mesure où il avait déposé une demande de normalisation « Papyrus ». La décision litigieuse violait son droit d'être entendu, car il n'avait pas été appelé à présenter ses observations avant qu'elle soit rendue. Par ailleurs, la décision litigieuse violait les dispositions légales relatives au cas individuel d'une extrême gravité. Le dépôt de sa demande de régularisation dans le canton de Genève ne pouvait être considéré comme abusif, car il était arrivé dans ce canton sans avoir encore reçu de décision des autorités vaudoises. Par l'intermédiaire de son précédent conseil, il avait demandé au SPOP de suspendre la procédure pendante devant cette autorité. Le fait qu'une décision négative ait été rendue par les autorités vaudoises postérieurement au dépôt de sa demande à Genève n'y changeait rien. Il en aurait été différemment s'il avait déposé sa demande genevoise après réception de la décision négative du canton de Vaud. Aucune disposition légale n'interdisait de déposer deux demandes d'autorisation dans deux cantons différents. Par ailleurs, il avait fait preuve d'une intégration exceptionnelle en Suisse, où il avait passé la majeure partie de sa vie d'adulte. S'agissant du Kosovo, c'était un pays dont les us et coutumes lui étaient devenus étrangers. Compte tenu de son âge, il était difficilement imaginable qu'il puisse s'intégrer professionnellement au Kosovo.</w:t>
      </w:r>
    </w:p>
    <w:p>
      <w:r>
        <w:t>- 4/7 - A/2847/2020</w:t>
      </w:r>
    </w:p>
    <w:p>
      <w:r>
        <w:rPr>
          <w:b/>
        </w:rPr>
        <w:t>E. 11</w:t>
      </w:r>
    </w:p>
    <w:p>
      <w:r>
        <w:t>À toutes fins utiles, le tribunal relèvera que même s'il avait fallu réexaminer la situation sous l'angle des art. 30 al. 1 let. b LEI et 31 de l'ordonnance relative à l'admission, au séjour et à l'exercice d'une activité lucrative du 24 octobre 2007 (OASA - RS 142.201), il aurait fallu conclure que l'intéressé ne remplit pas les conditions d'octroi d'une autorisation de séjour pour cas individuels d'une extrême gravité. Ce constat concerne en particulier l'exigence jurisprudentielle d'un séjour en Suisse pendant une longue durée, de manière ininterrompue (arrêt du Tribunal administratif fédéral C-5048/2010 du 7 mai 2012 ; Minh Son NGUYEN, op. cit., p. 269). À ce titre, le tribunal se contentera de relever que, nonobstant les nombreuses déclarations écrites de personnes affirmant que le recourant est présent en Suisse depuis 2007, aucune d'entre elles n'affirme que son séjour aurait été ininterrompu durant toutes ces années. Le tribunal relèvera en particulier que pour les années 2011 à 2017, le recourant a fourni, pour toute preuve de son activité lucrative, des certificats de salaire relatifs aux gains réalisés annuellement auprès du restaurant C______ à D______. Ces gains sont passés d'environ CHF 22'000.- en 2011 et 2012, à un peu plus de CHF 30'000.- les années suivantes. Or, selon contrat signé le 1er juillet 2008 avec prise d'effet au 1er avril 2011, le recourant devait être employé à plein temps pour un salaire mensuel brut de CHF 4'100.-. Par conséquent, il apparaît déjà sur la base de ces pièces, que le recourant ne travaillait qu'une partie de l'année auprès du restaurant précité. Ces conclusions se trouvent confirmées par l'extrait de compte délivré par la caisse de pension E______ au sujet de l'avoir de vieillesse du recourant en date du 1er novembre 2015. Selon ce document, qui reprend exactement les mêmes montants que ceux dont font état les certificats de salaire susmentionnés, l'activité du recourant auprès du restaurant ne s'est déployée que de mai à fin octobre en 2011 et en 2012, et d'avril à fin octobre en 2014 et 2015. Il apparaît par conséquent que le recourant n'avait en Suisse qu'une activité saisonnière. Son dossier ne permet donc pas de considérer que son séjour en Suisse, depuis 2007, s'est déroulé de manière ininterrompue.</w:t>
      </w:r>
    </w:p>
    <w:p>
      <w:r>
        <w:rPr>
          <w:b/>
        </w:rPr>
        <w:t>E. 12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13</w:t>
      </w:r>
    </w:p>
    <w:p>
      <w:r>
        <w:t>En vertu des art. 89 al. 2 et 111 al. 2 de la loi sur le Tribunal fédéral du 17 juin 2005 (LTF - RS 173.110), le présent jugement sera communiqué au secrétariat d'État aux migrations.</w:t>
      </w:r>
    </w:p>
    <w:p>
      <w:r>
        <w:t>- 7/7 - A/2847/2020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