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JTAPI/301/2025 vom 23. Dezember 2023</w:t>
      </w:r>
    </w:p>
    <w:p>
      <w:r>
        <w:t>GE Cour de justice, 2023-12-23, FR</w:t>
      </w:r>
    </w:p>
    <w:p>
      <w:r>
        <w:rPr>
          <w:b/>
        </w:rPr>
        <w:t xml:space="preserve">Quelle: </w:t>
      </w:r>
      <w:r>
        <w:t>https://mcp.opencaselaw.ch/entscheid/ge_gerichte_JTAPI_301_2025</w:t>
      </w:r>
    </w:p>
    <w:p>
      <w:r>
        <w:t>FR: GE_GERICHTE JTAPI/301/2025 du 23 décembre 2023</w:t>
      </w:r>
    </w:p>
    <w:p>
      <w:r>
        <w:t>IT: GE_GERICHTE JTAPI/301/2025 del 23 dicembre 2023</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w:t>
      </w:r>
    </w:p>
    <w:p>
      <w:r>
        <w:t>- 6/12 - A/3766/2024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Brésil.</w:t>
      </w:r>
    </w:p>
    <w:p>
      <w:r>
        <w:rPr>
          <w:b/>
        </w:rPr>
        <w:t>E. 6</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w:t>
      </w:r>
    </w:p>
    <w:p>
      <w:r>
        <w:rPr>
          <w:b/>
        </w:rPr>
        <w:t>E. 7</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w:t>
      </w:r>
    </w:p>
    <w:p>
      <w:r>
        <w:t>- 7/12 - A/3766/2024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 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(ATA/545/2022 du 24 mai 2022 consid. 3e).</w:t>
      </w:r>
    </w:p>
    <w:p>
      <w:r>
        <w:rPr>
          <w:b/>
        </w:rPr>
        <w:t>E. 8</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w:t>
      </w:r>
    </w:p>
    <w:p>
      <w:r>
        <w:rPr>
          <w:b/>
        </w:rPr>
        <w:t>E. 9</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10</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w:t>
      </w:r>
    </w:p>
    <w:p>
      <w:r>
        <w:t>- 8/12 - A/3766/2024 ne constituent normalement pas des liens si étroits avec la Suisse qu’ils justifieraient une exception (ATF 130 II 39 consid. 3).</w:t>
      </w:r>
    </w:p>
    <w:p>
      <w:r>
        <w:rPr>
          <w:b/>
        </w:rPr>
        <w:t>E. 11</w:t>
      </w:r>
    </w:p>
    <w:p>
      <w:r>
        <w:t>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(arrêts du Tribunal administratif fédéral F-4206/2021 du 24 novembre 2022 consid. 5.4 ; F-2584/2019 du 11 décembre 2019 consid. 5.3).</w:t>
      </w:r>
    </w:p>
    <w:p>
      <w:r>
        <w:rPr>
          <w:b/>
        </w:rPr>
        <w:t>E. 12</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(arrêt du Tribunal fédéral 2D_13/2016 du 11 mars 2016 consid. 3.2).</w:t>
      </w:r>
    </w:p>
    <w:p>
      <w:r>
        <w:t>La durée du séjour (légal ou non) est ainsi un critère nécessaire, mais pas suffisant, à lui seul, pour la reconnaissance d’un cas de rigueur (ATA/847/2021 du 24 août 2021 consid. 7e). La jurisprudence requiert, de manière générale, une très longue durée, soit une période de sept à huit ans (arrêt du Tribunal administratif fédéral C- 7330/2010 du 19 mars 2012 ; ATA/667/2021 du 29 juin 2021 consid. 6c ; ATA/1306/2020 du 15 décembre 2020 consid. 5b ; Minh Son NGUYEN/Cesla AMARELLE, Code annoté de droit des migrations, vol. 2 : LEtr, 2017, p. 269 et les références citées).</w:t>
      </w:r>
    </w:p>
    <w:p>
      <w:r>
        <w:rPr>
          <w:b/>
        </w:rPr>
        <w:t>E. 13</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administratif fédéral F-3298/2017 du 12 mars 2019 consid. 7.4 et les références citées).</w:t>
      </w:r>
    </w:p>
    <w:p>
      <w:r>
        <w:rPr>
          <w:b/>
        </w:rPr>
        <w:t>E. 14</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w:t>
      </w:r>
    </w:p>
    <w:p>
      <w:r>
        <w:t>- 9/12 - A/3766/2024 poursuivre ou d’exploiter ses connaissances professionnelles dans le pays d’origine (arrêt du Tribunal administratif fédéral F-646/2015 du 20 décembre 2016 consid. 5.3).</w:t>
      </w:r>
    </w:p>
    <w:p>
      <w:r>
        <w:rPr>
          <w:b/>
        </w:rPr>
        <w:t>E. 15</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w:t>
      </w:r>
    </w:p>
    <w:p>
      <w:r>
        <w:rPr>
          <w:b/>
        </w:rPr>
        <w:t>E. 16</w:t>
      </w:r>
    </w:p>
    <w:p>
      <w:r>
        <w:t>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C- 74672014 du 19 février 2016 consid. 6.2.3 in fine ; C-2379/2013 du 14 décembre 2015 consid. 9.2 ; C-5235/2013 du 10 décembre 2015 consid. 8.3 in fine ; cf. aussi Actualité du droit des étrangers, 2016, vol. I, p. 10).</w:t>
      </w:r>
    </w:p>
    <w:p>
      <w:r>
        <w:rPr>
          <w:b/>
        </w:rPr>
        <w:t>E. 17</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ATF 128 II 200 consid. 5.3 ; ATA/645/2013 du 1er octobre 2013). Il sied de rappeler à cet égard que les motifs médicaux constituent avant tout un obstacle à l'exécution du renvoi et qu'une personne qui ne peut se prévaloir que d'arguments d'ordre médical ne se distingue pas de ses compatriotes restés dans son pays d'origine et souffrant de la même maladie (cf. notamment les arrêts du Tribunal administratif fédéral F-4125/2016 du 26 juillet 2017 consid. 5.4.1; C-770/2015 du 16 octobre 2015 consid. 5.3, C-5450/2011 du 14 décembre 2012 consid. 6.4 et C-5560/2015 du 6 janvier 2016 et références citées).</w:t>
      </w:r>
    </w:p>
    <w:p>
      <w:r>
        <w:rPr>
          <w:b/>
        </w:rPr>
        <w:t>E. 18</w:t>
      </w:r>
    </w:p>
    <w:p>
      <w:r>
        <w:t>En l’espèce, même si le séjour de la recourante à Genève devait être considéré comme long, au sens de la jurisprudence susmentionnée, il ne saurait justifier, à lui seul, la reconnaissance d’un cas de rigueur, d’autant moins qu’il a été effectué en toute illégalité et, depuis mai 2024, par simple tolérance des autorités. L’intégration socioculturelle de la recourante ne peut pas être qualifiée de bonne, ne serait-ce parce qu’elle ne s’est même pas annoncée à une assurance maladie à</w:t>
      </w:r>
    </w:p>
    <w:p>
      <w:r>
        <w:t>- 10/12 - A/3766/2024 son arrivée en Suisse, ce pourquoi elle a été au demeurant condamnée, tout en sachant pertinemment qu’elle en avait besoin et laissant ainsi les frais de ses traitements médicaux à la charge de la collectivité. En ces conditions, ses seules activités et relations sociales, en lien notamment avec sa religion, sont insuffisantes pour retenir une intégration socioculturelle réussie. Il faut constater aussi qu’elle n’a produit aucun document attestant de ses connaissances de français, étant observé que le 23 décembre 2023, alors qu’elle séjournait à Genève depuis plus de six ans, elle avait encore besoin d’une traductrice. La recourante a certes réussi à s’ingérer professionnellement dans l’économie domestique genevoise, subvenant ainsi à ses besoins sans devoir recourir à l’aide sociale, mais l’on ne voit pas en quoi cette intégration serait exceptionnelle, étant par ailleurs relevé qu’elle n’a pas établi avoir cotisé à l’AVS. Arrivée en Suisse à l’âge de 35 ans, elle a vécu dans son pays d’origine toute son enfance et son adolescence, période déterminante pour la formation de la personnalité, ainsi qu’une majeure partie de sa vie d’adulte. Elle en maîtrise ainsi la langue et les codes culturels et y a très certainement conservé des fortes attaches familiales, notamment avec ses parents et ses sept sœurs et frères qui y vivent. Ainsi, actuellement âgée de 42 ans et disposant d’une capacité de travailler, malgré ses problèmes de santé, sa réintégration dans son pays d’origine ne paraît pas gravement compromise en soi. Quant à son état de santé, qui ne saurait en tout état, conformément à la jurisprudence citée supra, justifier à lui seul la reconnaissance d’un cas de rigueur, il sera examiné ci-après sous l’angle de l’existence d’éventuels obstacles à son renvoi, étant quoi qu’il en soit relevé que le 23 décembre 2023, elle a déclaré à la police ne suivre aucun traitement médical particulier, excepté une prise sporadique de Dafalgan contre des maux de tête. Ainsi, ni l'âge de la recourante, ni la durée de son séjour sur le territoire, ni encore les inconvénients pratiques auxquels elle pourra éventuellement se heurter en cas de retour dans son pays ne constituent des circonstances si singulières qu'il faille considérer qu'elle se trouverait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w:t>
      </w:r>
    </w:p>
    <w:p>
      <w:r>
        <w:rPr>
          <w:b/>
        </w:rPr>
        <w:t>E. 19</w:t>
      </w:r>
    </w:p>
    <w:p>
      <w:r>
        <w:t>Au vu de ce qui précède, force est d’admettre que l'autorité intimée n'a pas mésusé de son pouvoir d'appréciation en estimant que la recourante ne satisfaisait pas aux conditions restrictives prévues pour la reconnaissance d'un cas de rigueur.</w:t>
      </w:r>
    </w:p>
    <w:p>
      <w:r>
        <w:rPr>
          <w:b/>
        </w:rPr>
        <w:t>E. 20</w:t>
      </w:r>
    </w:p>
    <w:p>
      <w:r>
        <w:t>La recourante estiment que son renvoi n’est pas exigible en raison de sa situation médicale.</w:t>
      </w:r>
    </w:p>
    <w:p>
      <w:r>
        <w:t>- 11/12 - A/3766/2024</w:t>
      </w:r>
    </w:p>
    <w:p>
      <w:r>
        <w:rPr>
          <w:b/>
        </w:rPr>
        <w:t>E. 21</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 L’exécution du renvoi n’est pas raisonnablement exigible si elle met concrètement en danger l’étranger, par exemple en cas de guerre, de guerre civile, de violence généralisée ou de nécessité médicale (art. 83 al. 4 LEI).</w:t>
      </w:r>
    </w:p>
    <w:p>
      <w:r>
        <w:rPr>
          <w:b/>
        </w:rPr>
        <w:t>E. 22</w:t>
      </w:r>
    </w:p>
    <w:p>
      <w:r>
        <w:t>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23</w:t>
      </w:r>
    </w:p>
    <w:p>
      <w:r>
        <w:t>En l’espèce, en produisant plusieurs attestations médicales, la recourante a certes établi la nécessité de son traitement médical. Toutefois, elle ne démontre pas, ni ne prétend d’ailleurs, que celui-ci serait indisponible au Brésil. Dans ces conditions, et sans minimiser aucunement les problèmes de santé l’affectant, il n’y pas lieu d’examiner plus avant cette question.</w:t>
      </w:r>
    </w:p>
    <w:p>
      <w:r>
        <w:rPr>
          <w:b/>
        </w:rPr>
        <w:t>E. 24</w:t>
      </w:r>
    </w:p>
    <w:p>
      <w:r>
        <w:t>Au vu de ce qui précède, le recours sera rejeté.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26</w:t>
      </w:r>
    </w:p>
    <w:p>
      <w:r>
        <w:t>Vu l’issue du litige, aucune indemnité de procédure ne sera allouée (art. 87 al. 2 LPA).</w:t>
      </w:r>
    </w:p>
    <w:p>
      <w:r>
        <w:t>- 12/12 - A/3766/2024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