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JTAPI/2/2025 vom 6. Januar 2025</w:t>
      </w:r>
    </w:p>
    <w:p>
      <w:r>
        <w:t>GE Cour de justice, 2025-01-06, FR</w:t>
      </w:r>
    </w:p>
    <w:p>
      <w:r>
        <w:rPr>
          <w:b/>
        </w:rPr>
        <w:t xml:space="preserve">Quelle: </w:t>
      </w:r>
      <w:r>
        <w:t>https://mcp.opencaselaw.ch/entscheid/ge_gerichte_JTAPI_2_2025</w:t>
      </w:r>
    </w:p>
    <w:p>
      <w:r>
        <w:t>FR: GE_GERICHTE JTAPI/2/2025 du 6 janvier 2025</w:t>
      </w:r>
    </w:p>
    <w:p>
      <w:r>
        <w:t>IT: GE_GERICHTE JTAPI/2/2025 del 6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w:t>
      </w:r>
    </w:p>
    <w:p>
      <w:r>
        <w:rPr>
          <w:b/>
        </w:rPr>
        <w:t>E. 3.2.2</w:t>
      </w:r>
    </w:p>
    <w:p>
      <w:r>
        <w:t>et 3.2.3 sur la notion de « raisons personnelles majeures »).</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w:t>
      </w:r>
    </w:p>
    <w:p>
      <w:r>
        <w:t>- 9/18 - A/996/2024 2017 consid. 3b ; ATA/421/2017 du 11 avril 2017 consid. 5 et les arrêts cités ; ATA/1145/2015 du 27 octobre 2015 consid. 4b).</w:t>
      </w:r>
    </w:p>
    <w:p>
      <w:r>
        <w:rPr>
          <w:b/>
        </w:rPr>
        <w:t>E. 6</w:t>
      </w:r>
    </w:p>
    <w:p>
      <w:r>
        <w:t>En l'espèce, le litige porte sur la question du refus de renouvellement de l'autorisation de séjour à titre de regroupement familial avec activité lucrative de la recourante, du refus de délivrance d'un permis C et de son renvoi de Suisse. Dès lors, l'argumentation développée par la recourante au sujet de la modification de sa précédente autorisation de séjour avec activité lucrative en autorisation de séjour à titre de regroupement familial suite à son mariage avec M. A______ est exorbitante au présent litige. Ce grief aurait dû être soulevé à l'encontre de la décision qui a entraîné cette modification, laquelle est entrée en force depuis longtemps et ne peut plus être remise en cause dans le cadre du présent litige.</w:t>
      </w:r>
    </w:p>
    <w:p>
      <w:r>
        <w:rPr>
          <w:b/>
        </w:rPr>
        <w:t>E. 7</w:t>
      </w:r>
    </w:p>
    <w:p>
      <w:r>
        <w:t>À titre préalable, la recourante a sollicité son audition.</w:t>
      </w:r>
    </w:p>
    <w:p>
      <w:r>
        <w:rPr>
          <w:b/>
        </w:rPr>
        <w:t>E. 8</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138 III 374 consid. 4.3.2 ; 134 I 140 consid. 5.3).</w:t>
      </w:r>
    </w:p>
    <w:p>
      <w:r>
        <w:t>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w:t>
      </w:r>
    </w:p>
    <w:p>
      <w:r>
        <w:rPr>
          <w:b/>
        </w:rPr>
        <w:t>E. 9</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de la recourante. Cette dernière a d’ailleurs eu la possibilité de faire valoir ses arguments dans le cadre de la procédure de recours, de répondre aux arguments de l’autorité intimée et de produire tout moyen de preuve utile en annexe de ses écritures. En particulier, en l'absence de démarches concrètes en vue d'un nouveau mariage avec son ami actuel, les explications que pourrait donner la recourante sur sa relation ne seraient pas pertinentes. Quant aux explications qu'elle voudrait donner oralement sur les raisons de son endettement, les pièces du dossier</w:t>
      </w:r>
    </w:p>
    <w:p>
      <w:r>
        <w:t>- 10/18 - A/996/2024 contredisent quoi qu'il en soit la position défendue dans ses écritures par la recourante au sujet de la responsabilité que son ex-mari supporterait principalement à ce sujet, comme on le verra plus loin.</w:t>
      </w:r>
    </w:p>
    <w:p>
      <w:r>
        <w:t>Partant, il n’y a pas lieu de procéder à son audition, cette mesure d’instruction n’étant au demeurant pas obligatoire.</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11</w:t>
      </w:r>
    </w:p>
    <w:p>
      <w:r>
        <w:t>Selon l’art. 43 al. 1 LEI, le conjoint étranger du titulaire d’une autorisation d’établissement ainsi que ses enfants célibataires étrangers de moins de 18 ans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ni ne pourrait en percevoir grâce au regroupement familial.</w:t>
      </w:r>
    </w:p>
    <w:p>
      <w:r>
        <w:t>Cette disposition requiert non seulement le mariage des époux mais également leur ménage commun (ATF 136 II 113 consid. 3.2). Selon la jurisprudence, il y a présomption que la communauté conjugale est rompue après plus d’un an de séparation (arrêt du Tribunal fédéral 2C_88/2017 du 30 janvier 2017 consid. 6.1).</w:t>
      </w:r>
    </w:p>
    <w:p>
      <w:r>
        <w:rPr>
          <w:b/>
        </w:rPr>
        <w:t>E. 12</w:t>
      </w:r>
    </w:p>
    <w:p>
      <w:r>
        <w:t>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w:t>
      </w:r>
    </w:p>
    <w:p>
      <w:r>
        <w:t>Ces deux conditions sont cumulatives (ATF 140 II 289 consid. 3.8 ; 136 II 113 consid. 3.3.3).</w:t>
      </w:r>
    </w:p>
    <w:p>
      <w:r>
        <w:rPr>
          <w:b/>
        </w:rPr>
        <w:t>E. 13</w:t>
      </w:r>
    </w:p>
    <w:p>
      <w:r>
        <w:t>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w:t>
      </w:r>
    </w:p>
    <w:p>
      <w:r>
        <w:t>- 11/18 - A/996/2024 temps le mariage perdure encore formellement par la suite (ATF 136 II 113 consid.</w:t>
      </w:r>
    </w:p>
    <w:p>
      <w:r>
        <w:rPr>
          <w:b/>
        </w:rPr>
        <w:t>E. 14</w:t>
      </w:r>
    </w:p>
    <w:p>
      <w:r>
        <w:t>En l’espèce, les ex-époux se sont mariés à ______ le ______ 2018, date qu’il y a lieu de retenir, conformément à la jurisprudence, s’agissant du début de l’union conjugale en Suisse. Il résulte du dossier que la recourante vit séparée de son ex- époux, M. A______, depuis le 1er septembre 2021, ce qu'elle a expressément indiqué tant dans le formulaire de changement d'adresse du 15 décembre 2021 que dans son courrier du 13 avril 2022, dans lequel elle a indiqué une date de séparation « en été 2021 ». Par ailleurs, dans le formulaire du 15 décembre 2021 précité, elle a indiqué sous la rubrique « état civil » être séparée. Depuis, les conjoints n'ont jamais repris la vie commune, et aucun élément du dossier ne permet d'affirmer le contraire. L’union conjugale a ainsi manifestement duré moins de trois ans au sens de la jurisprudence susmentionnée.</w:t>
      </w:r>
    </w:p>
    <w:p>
      <w:r>
        <w:t>Partant, dans la mesure où les deux conditions posées par l'art. 50 al. 1 let. a LEI sont cumulatives et que la première d'entre elles n'est pas remplie, il n'y a pas lieu d'examiner si l’intégration de la recourante est réussie au sens de cette disposition (ATF 140 II 289 consid. 3.5.3 ; 136 II consid. 3.3.3 ; arrêt du Tribunal fédéral 2C_621/2015 du 11 décembre 2015 consid. 5.1 ; ATA/978/2019 du 4 juin 2019 consid. 5c ; ATA/203/2018 du 6 mars 2018 consid. 4a).</w:t>
      </w:r>
    </w:p>
    <w:p>
      <w:r>
        <w:rPr>
          <w:b/>
        </w:rPr>
        <w:t>E. 15</w:t>
      </w:r>
    </w:p>
    <w:p>
      <w:r>
        <w:t>La recourante ne pouvant déduire aucun droit de l'art. 50 al. 1 let. a LEI, il convient d’examiner si la poursuite de son séjour en Suisse s'imposerait au sens de l'art. 50 al. 1 let. b et al. 2 LEI.</w:t>
      </w:r>
    </w:p>
    <w:p>
      <w:r>
        <w:rPr>
          <w:b/>
        </w:rPr>
        <w:t>E. 16</w:t>
      </w:r>
    </w:p>
    <w:p>
      <w:r>
        <w:t>Cette disposition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17</w:t>
      </w:r>
    </w:p>
    <w:p>
      <w:r>
        <w:t>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w:t>
      </w:r>
    </w:p>
    <w:p>
      <w:r>
        <w:t>- 12/18 - A/996/2024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rPr>
          <w:b/>
        </w:rPr>
        <w:t>E. 18</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w:t>
      </w:r>
    </w:p>
    <w:p>
      <w:r>
        <w:rPr>
          <w:b/>
        </w:rPr>
        <w:t>E. 19</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20</w:t>
      </w:r>
    </w:p>
    <w:p>
      <w:r>
        <w:t>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(ATA/847/2021</w:t>
      </w:r>
    </w:p>
    <w:p>
      <w:r>
        <w:t>- 13/18 - A/996/2024 précité consid. 7e ; ATA/1538/2017 du 28 novembre 2017 ; Minh Son NGUYEN/Cesla AMARELLE, Code annoté de droit des migrations, vol. II : LEtr, 2017, p. 269 et les références citées).</w:t>
      </w:r>
    </w:p>
    <w:p>
      <w:r>
        <w:rPr>
          <w:b/>
        </w:rPr>
        <w:t>E. 21</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C-2379/2013 du 14 décembre 2015 consid. 9.2 ; C-5235/2013 du 10 décembre 2015 consid. 8.3 in fine).</w:t>
      </w:r>
    </w:p>
    <w:p>
      <w:r>
        <w:rPr>
          <w:b/>
        </w:rPr>
        <w:t>E. 22</w:t>
      </w:r>
    </w:p>
    <w:p>
      <w:r>
        <w:t>En l’espèce, il sera d'emblée relevé que la recourante ne prétend pas avoir été victime de violences conjugales ou que le mariage aurait été conclu en violation de la libre volonté de l'un des époux. Aucun élément du dossier ne démontre par ailleurs le contraire. C'est donc sous l'angle de la réintégration dans le pays d'origine que doit encore être examinée la question des raisons majeures au sens de l'art. 50 al. 2 LEI. D'emblée, le tribunal relève que la durée du séjour en Suisse de la recourante, prise en compte par la décision litigieuse à partir du 2 janvier 2018, découle d'une constatation inexacte des faits. En effet, si la demande d'autorisation de séjour formée pour le compte de la recourante par M. B______ date du mois de janvier 2008, le précité a indiqué à cette époque qu'il avait rencontré la recourante alors qu'elle séjournait en Suisse en 2004. Ils s'étaient très rapidement installés ensemble, mais la recourante avait jusque-là fait des allers-retours entre la Suisse et l'Italie. Le</w:t>
      </w:r>
    </w:p>
    <w:p>
      <w:r>
        <w:t>- 14/18 - A/996/2024 sérieux de leur projet de fonder à cette époque une famille découle du certificat médical attestant de la grossesse de la recourante en février 2008. La présence de la recourante en Suisse à partir de 2004 et de son séjour à Genève dès 2005 – vraisemblablement de manière continue et non pas alternée avec des séjours en Italie -, découle également des déclarations faites à la police par M. B______ le 26 septembre 2017, selon lesquelles ils avaient déménagé à Genève dès 2005 en s'installant dans le même appartement. Ces dernières déclarations sont d'autant plus dignes de foi qu'elles ont été faites par M. B______ alors qu'il ne formait plus un couple avec la recourante et qu'il venait même d'être agressé par cette dernière, contre laquelle il avait alors porté plainte pénale. Ainsi, il convient de retenir que la recourante est arrivée en Suisse au moins en 2004 (année où elle a rencontré M. B______).</w:t>
      </w:r>
    </w:p>
    <w:p>
      <w:r>
        <w:rPr>
          <w:b/>
        </w:rPr>
        <w:t>E. 23</w:t>
      </w:r>
    </w:p>
    <w:p>
      <w:r>
        <w:t>Aux termes de l'art. 8 CEDH, dont la teneur est à cet égard identique à l'art. 13 de la Constitution fédérale de la Confédération suisse du 18 avril 1999 (Cst. - RS 101), toute personne a droit au respect de sa vie privée et de sa vie familiale, chacun de ces deux domaines étant traité de manière spécifique par la jurisprudence.</w:t>
      </w:r>
    </w:p>
    <w:p>
      <w:r>
        <w:rPr>
          <w:b/>
        </w:rPr>
        <w:t>E. 24</w:t>
      </w:r>
    </w:p>
    <w:p>
      <w:r>
        <w:t>S'agissant de la protection de la vie privée, selon la jurisprudence, la question de l'existence d'un droit à demeurer en Suisse au bénéfice d'une autorisation de séjour en raison d'un enracinement particulier dans le pays implique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ATF 130 II 281 consid. 3.2.1; ATF 126 II 377 consid. 2c; ATF 120 Ib 16 consid. 3b; cf. aussi ATF 138 I 246 consid. 3.2.1). Un droit à une autorisation de séjour fondée sur ce droit fondamental dépend en règle générale de la durée pendant laquelle la personne requérante a déjà vécu en Suisse. Lorsqu'elle réside légalement dans le pays depuis plus de dix ans, il y a lieu de présumer que les liens sociaux qu'elle y a développés sont à ce point étroits qu'un refus de renouvellement d'autorisation de séjour, respectivement la révocation de celle-ci ne peuvent être prononcés que pour des motifs sérieux (ATF 146 II 185 consid. 5.2 ; ATF 144 I 266 consid. 3). Cependant, la reconnaissance finale d'un droit à séjourner en Suisse issu du droit au respect de la vie privée garanti par l'art. 8 par. 1 CEDH peut s'imposer même sans séjour légal de dix ans en cas d'intégration particulièrement réussie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w:t>
      </w:r>
    </w:p>
    <w:p>
      <w:r>
        <w:t>- 15/18 - A/996/2024 normale, avant de procéder à une pesée des intérêts en présence (cf. supra consid. 5.3.1). Le Tribunal fédéral a par ailleurs précisé que la notion de "séjour légal" de dix ans, qui n'inclut évidemment pas les années passées en clandestinité dans le pays, ne comprend pas non plus le temps passé en Suisse au bénéfice d'une simple tolérance (cf. notamment arrêts 2D_19/2019 du 20 mars 2020 consid. 1.3 et 2C_436/2018 du 8 novembre 2018 consid. 2). Dans l'ATF 149 I 72, le Tribunal fédéral a souligné que le droit de demeurer en Suisse après un séjour légal de dix ans - tel qu'il découle de la garantie de la vie privée sous l'angle de l'ATF 144 I 266 - ne concerne que les cas de prolongation et de renouvellement d'autorisations de séjour, à l'exclusion des situations dans lesquelles de nouveaux titres de séjour en Suisse sont appelés à être délivrés. Cette dernière jurisprudence clarifie le fait qu'une personne étrangère ne peut pas se prévaloir d'un droit potentiel à l'obtention d'une autorisation de séjour fondé sur l'art. 8 CEDH, tel que reconnu par l'ATF 144 I 266, lorsqu'elle a vécu sans autorisation en Suisse ou a refusé de quitter le pays malgré une décision de révocation ou de refus de renouvellement de son permis entrée en force (cf. arrêt précité consid. 2.1.3). Le Tribunal fédéral souligne toutefois l'importance de garder à l'esprit que, dans toutes les situations qui viennent d'être décrites, seule la présomption d'enracinement en Suisse posée par l'ATF 144 I 266 n'entre pas en ligne de compte. La jurisprudence ancienne, déduite du respect de la vie privée et reconnaissant un droit potentiel à l'obtention d'une autorisation de séjour tiré de l'art. 8 CEDH en cas d'intégration particulièrement réussie en Suisse, reste en tous les cas applicable (cf. supra consid. 5.3.1 et 5.3.2). Il n'est ainsi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l'art. 8 CEDH ne donne "en règle générale" pas droit à entrer ou à revenir dans le pays (cf. arrêt 2C_89/ 2022 du 3 mai 2022 consid. 2.2.3).</w:t>
      </w:r>
    </w:p>
    <w:p>
      <w:r>
        <w:rPr>
          <w:b/>
        </w:rPr>
        <w:t>E. 25</w:t>
      </w:r>
    </w:p>
    <w:p>
      <w:r>
        <w:t>Par ailleurs, dans un arrêt n° 13258/18 B. F. et autres c. Suisse du 4 juillet 2023, la Cour européenne des Droits de l'homme (ci-après : CourEDH) a constaté une violation de l'art. 8 CEDH au motif que le refus d'octroyer le regroupement familial en Suisse, motivé par la dépendance à l'aide sociale ou le risque d'en dépendre, n'avait pas suffisamment tenu compte des raisons de cette dépendance et de ce risque, et que par conséquent, la pesée entre les intérêts publics et privés en présence n'avait pas été faite correctement (§ 126 à 134 de l'arrêt susmentionné). Ainsi, pour l'une des personnes, il fallait constater qu'elle avait fait tout ce qu'on pouvait attendre d'elle, en s'insérant sur le marché du travail, pour gagner suffisamment sa vie afin de couvrir ses dépenses et celles de sa famille. Pour une autre personne, en</w:t>
      </w:r>
    </w:p>
    <w:p>
      <w:r>
        <w:t>- 16/18 - A/996/2024 travaillant à temps partiel pour s'occuper de ses trois enfants, il apparaissait peu probable dans ces conditions qu'elle soit en mesure de gagner le revenu nécessaire pour subvenir aux besoins de sa famille. Une autre personne encore était en mauvaise santé, ce qui réduisait sa capacité de travail mais ne l'abolissait pas complètement, de sorte que dans ce cas, il était légitime de lui reprocher de n'avoir fait aucun effort pour trouver un emploi (§ 133 de l'arrêt précité).</w:t>
      </w:r>
    </w:p>
    <w:p>
      <w:r>
        <w:rPr>
          <w:b/>
        </w:rPr>
        <w:t>E. 26</w:t>
      </w:r>
    </w:p>
    <w:p>
      <w:r>
        <w:t>En l'occurrence, arrivée en Suisse en 2004 (comme vu ci-dessus), la recourante bénéficie d'une très longue durée de séjour en Suisse, qui équivaut désormais à 20 ans. Quand bien même on ne tiendrait compte que de la durée pendant laquelle sa présence a été déclarée aux autorités suisse, cette période est de seize ans, ce qui excède largement les dix ans à partir desquels la jurisprudence susmentionnée admet qu'il s'agit d'un long séjour légitimant une protection de la vie privée au sens de l'art. 8 CEDH. A fortiori, pour une période de seize ans, et en réalité un séjour effectif de 20 ans, convient-il d'accorder une importance particulière à l'intérêt de la recourante à pouvoir poursuivre son existence en Suisse. A l'inverse, les motifs qui s'opposent à l'intérêt privé de la recourante doivent-ils être suffisamment sérieux.</w:t>
      </w:r>
    </w:p>
    <w:p>
      <w:r>
        <w:t>La recourante émarge à l'aide sociale depuis sa séparation d'avec son ex-époux, en décembre 2021. En parallèle, elle a poursuivi ses recherches d'emploi, ainsi que l'indiquent les documents qu'elle a produits. Ses difficultés à trouver un emploi, depuis la perte de celui qu'elle a occupé jusqu'en 2021 auprès de son ex-époux, doivent être mises en perspective avec l'âge de la recourante, qui a désormais 60 ans, et avec le fait que les domaines dans lesquels elle a précédemment pu travailler (restauration et nettoyage) ne laissent que des opportunités très limitées à partir d'un certain âge. A cela s'ajoute la dépression dont elle souffre apparemment, qui, bien que non documentée médicalement, s'est apparemment manifestée de manière symptomatique lors de son stage aux EPI en mars – avril 2023. Il est manifeste qu'une telle maladie, ajouté à l'âge de la recourante, constitue un sérieux handicap dans la recherche d'un emploi. Malgré cela, comme cela ressort des pièces produites, la recourante a suivi des cours dans une école d'esthétique privée, a passé un test de langue FIDE et a poursuivi ses recherches d'emploi.</w:t>
      </w:r>
    </w:p>
    <w:p>
      <w:r>
        <w:t>Certes, elle a également de nombreuses dettes pour près de CHF 125'000.- , accumulées à partir de l'année 2010, soit deux ans après le début de son séjour sur le territoire. La nature des dettes joue en sa défaveur, dès lors qu’une partie de celles-ci concerne des montants dus à l’assurance maladie (cf. arrêt du Tribunal fédéral 2C_352/2014 du 18 mars 2015 consid. 4.5) et au fisc, soit une obligation légale qui incombe à toute personne vivant en Suisse. Cette situation doit cependant être mise elle aussi en rapport avec les emplois peu qualifiés, et donc peu rémunérés, occupés par la recourante.</w:t>
      </w:r>
    </w:p>
    <w:p>
      <w:r>
        <w:t>L'intégration économique de la recourante n'est donc pas bonne, mais elle ne saurait s'imposer en sa défaveur sans que l'on tienne compte des circonstances rappelées ci-dessus, qui constituent objectivement des difficultés conduisant à relativiser la</w:t>
      </w:r>
    </w:p>
    <w:p>
      <w:r>
        <w:t>- 17/18 - A/996/2024 dépendance à l'aide sociale de la recourante, conformément à la jurisprudence susmentionnée de la CourEDH. Agée désormais de 60 ans et arrivée en Suisse alors qu'elle avait 40 ans, la recourante a donc passé dans ce pays le tiers de son existence et entre dans une période de sa vie où ses chances de se réinsérer économiquement seront de plus en plus minces.</w:t>
      </w:r>
    </w:p>
    <w:p>
      <w:r>
        <w:t>Dans ces conditions, l'autorité intimée n'ayant pas correctement constaté les faits, elle a également accordé aux intérêts de la Suisse un poids trop important par rapport aux intérêts privés de la recourante à pouvoir poursuivre son existence en Suisse.</w:t>
      </w:r>
    </w:p>
    <w:p>
      <w:r>
        <w:t>Sous cet angle, le recours sera admis, l'affaire étant renvoyée à l'autorité intimée afin qu'elle renouvelle l'autorisation de séjour de la recourante.</w:t>
      </w:r>
    </w:p>
    <w:p>
      <w:r>
        <w:t>Au surplus, s'agissant de sa demande de transformation de son permis B en permis d'établissement du 23 août 2019, le tribunal rappellera à la recourante que même si elle estimait que les conditions étaient remplies, l'art. 34 LEI est une norme potestative qui ne consacre pas de droit à un permis d'établissement (ATF 135 II 1 consid. 1.1 ; 131 II 339 consid. 1, et la jurisprudence citée ; ATAF F-3419/2018 consid. 5 ; Minh Son NGUYEN/Cesla AMARELLE, Code annoté de droit des migrations, vol. 2 : LEtr, 2017, pp. 324 et les références citées), de sorte qu'elle ne disposait d'aucun droit à la délivrance d'un tel titre de séjour. À ce jour, vu sa dépendance à l'aide sociale depuis décembre 2021, elle remplit à l'évidence un motif de révocation s'opposant à la délivrance d'une telle autorisation, malgré sa longue durée de séjour en Suisse (art. 63 al. 1 let. c LEI).</w:t>
      </w:r>
    </w:p>
    <w:p>
      <w:r>
        <w:rPr>
          <w:b/>
        </w:rPr>
        <w:t>E. 27</w:t>
      </w:r>
    </w:p>
    <w:p>
      <w:r>
        <w:t>Sous cet angle, le recours s'avère infondé et la décision sera confirmée.</w:t>
      </w:r>
    </w:p>
    <w:p>
      <w:r>
        <w:rPr>
          <w:b/>
        </w:rPr>
        <w:t>E. 28</w:t>
      </w:r>
    </w:p>
    <w:p>
      <w:r>
        <w:t>La recourante obtenant partiellement gain de cause, un émolument réduit de CHF 500.- sera mis à sa charge (art. 87 al. 1 LPA et 1 et 2 du règlement sur les frais, émoluments et indemnités en procédure administrative du 30 juillet 1986 - RFPA - E 5 10.03).</w:t>
      </w:r>
    </w:p>
    <w:p>
      <w:r>
        <w:rPr>
          <w:b/>
        </w:rPr>
        <w:t>E. 29</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30</w:t>
      </w:r>
    </w:p>
    <w:p>
      <w:r>
        <w:t>Vu l’issue du litige, une indemnité de procédure de CHF 800.- lui sera allouée à la charge de l'Etat de Genève, soit pour lui l'OCPM (art. 87 al. 2 LPA).</w:t>
      </w:r>
    </w:p>
    <w:p>
      <w:r>
        <w:rPr>
          <w:b/>
        </w:rPr>
        <w:t>E. 31</w:t>
      </w:r>
    </w:p>
    <w:p>
      <w:r>
        <w:t>En vertu des art. 89 al. 2 et 111 al. 2 de la loi sur le Tribunal fédéral du 17 juin 2005 (LTF - RS 173.110), le présent jugement sera communiqué au secrétariat d'État aux migrations.</w:t>
      </w:r>
    </w:p>
    <w:p>
      <w:r>
        <w:t>- 18/18 - A/996/2024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