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JTAPI/297/2025 vom 20. März 2025</w:t>
      </w:r>
    </w:p>
    <w:p>
      <w:r>
        <w:t>GE Cour de justice, 2025-03-20, FR</w:t>
      </w:r>
    </w:p>
    <w:p>
      <w:r>
        <w:rPr>
          <w:b/>
        </w:rPr>
        <w:t xml:space="preserve">Quelle: </w:t>
      </w:r>
      <w:r>
        <w:t>https://mcp.opencaselaw.ch/entscheid/ge_gerichte_JTAPI_297_2025</w:t>
      </w:r>
    </w:p>
    <w:p>
      <w:r>
        <w:t>FR: GE_GERICHTE JTAPI/297/2025 du 20 mars 2025</w:t>
      </w:r>
    </w:p>
    <w:p>
      <w:r>
        <w:t>IT: GE_GERICHTE JTAPI/297/2025 del 20 marzo 2025</w:t>
      </w:r>
    </w:p>
    <w:p>
      <w:pPr>
        <w:pStyle w:val="Heading2"/>
      </w:pPr>
      <w:r>
        <w:t>Erwägungen</w:t>
      </w:r>
    </w:p>
    <w:p>
      <w:r>
        <w:rPr>
          <w:b/>
        </w:rPr>
        <w:t>E. 8</w:t>
      </w:r>
    </w:p>
    <w:p>
      <w:r>
        <w:t>En date du 2 mai 2024, la requérante a déposé une nouvelle demande d'autorisation de construire portant sur la construction d'une piscine, la suppression d'une terrasse et l'abattage d'arbre. Cette requête a été enregistrée sous APA 3______. Ce projet laissait apparaître une surface de pleine terre de 178 m2 (44,6%), soit une diminution par rapport à la surface existence de 1,5% ou, par rapport à la surface totale de la parcelle, une diminution de 0,5%. La piscine d'une surface de 17 m2 (4,2%) était déplacée vers le garage afin de limiter au maximum son emprise et les terrasses diminuaient à 34,9 m2.</w:t>
      </w:r>
    </w:p>
    <w:p>
      <w:r>
        <w:rPr>
          <w:b/>
        </w:rPr>
        <w:t>E. 9</w:t>
      </w:r>
    </w:p>
    <w:p>
      <w:r>
        <w:t>Lors de l'instruction de la demande, la CA s'est prononcée défavorablement les 29 mai et 26 juillet 2024. Elle a relevé que la surface de pleine terre était insuffisante et que cette nouvelle installation viendrait péjorer la situation au sens de l'art. 59 al. 3bis LCI.</w:t>
      </w:r>
    </w:p>
    <w:p>
      <w:r>
        <w:rPr>
          <w:b/>
        </w:rPr>
        <w:t>E. 10</w:t>
      </w:r>
    </w:p>
    <w:p>
      <w:r>
        <w:t>L'ensemble des autres instances de préavis consultées s'est prononcé favorablement avec ou sans condition.</w:t>
      </w:r>
    </w:p>
    <w:p>
      <w:r>
        <w:rPr>
          <w:b/>
        </w:rPr>
        <w:t>E. 11</w:t>
      </w:r>
    </w:p>
    <w:p>
      <w:r>
        <w:t>Par décision du ______ 2024, le département a refusé de délivrer l’autorisation sollicitée, le projet n'étant pas conforme à l'art. 59 al. 3bis LCI. Il ressortait des documents et plans produits que, pour une surface de parcelle de 399 m2, la surface de pleine terre restante s'élèverait à 178 m2, ce qui correspondait à un taux d'environ 44,6%. Or, lors de l’instruction de la requête, la CA avait émis un préavis défavorable le 26 juillet 2024, car le projet viendrait péjorer la quantité et la qualité de la surface de pleine terre déjà insuffisante. Dans ces circonstances, faisant sien ce préavis, il ne pouvait que constater que le projet ne garantissait pas une surface en pleine terre suffisante, tant du point de vue quantitatif que qualitatif, et partant, refuser l’autorisation sollicitée.</w:t>
      </w:r>
    </w:p>
    <w:p>
      <w:r>
        <w:rPr>
          <w:b/>
        </w:rPr>
        <w:t>E. 12</w:t>
      </w:r>
    </w:p>
    <w:p>
      <w:r>
        <w:t>En date du 20 septembre 2024, M. B______, sous la plume de son conseil, a recouru contre la décision précitée auprès du Tribunal administratif de première instance (ci-après : le tribunal), concluant principalement, sous suite de frais et dépens, à son annulation et à la délivrance de l’autorisation de construire sollicitée ; subsidiairement, au renvoi de la cause au département pour nouvelle décision dans les sens des considérants. Préalablement, il sollicitait la tenue d'un transport sur place et l'audition de Monsieur E______, président de la CA et de Monsieur F______. La décision du DT violait les principes de la légalité, de la garantie de la propriété et de la proportionnalité ainsi que le droit d’être entendu au sens des art. 5 al. 1, 26 et 36 de la Constitution fédérale de la Confédération suisse du 18 avril 1999 (Cst. - RS 101). Le nouvel art. 59 al. 3bis LCI contrevenait au principe de la légalité. Il était source d’insécurité juridique dès lors que son appréciation et son application ne reposaient</w:t>
      </w:r>
    </w:p>
    <w:p>
      <w:r>
        <w:t>- 4/21 - A/3120/2024 sur aucun critère légal, objectif et prévisible. En effet, cette disposition qui imposait le principe de préserver une surface de pleine terre suffisante, ne déterminait pas les critères qualitatifs et quantitatifs sur lesquels devait se fonder la décision de l'administration, en l'occurrence, le seul préavis de la CA. Seul un critère de 40 % de minimum de pleine terre avait été évoqué lors de l’adoption de l’art. 59 al. 3bis LCI. Au vu de l'atteinte grave à la garantie de propriété, cette disposition n'était pas suffisamment claire, tant dans son libellé, que dans son application à des situations concrètes. Il en résultait un risque inévitable d’inégalité de traitement, d’abus du pouvoir d'appréciation et de violation du principe de la légalité. Le département et la CA se fondaient sur la directive 021-v7 relative au rapport des surfaces en zone 5, émise par le département le 1er mars 2013 et modifiée le 15 août 2022 (ci-après : la directive LCI), et sur la marche à suivre du département intitulée « Densification de la zone 5 » de novembre 2022. Or ces documents n'avaient pas force de loi et ne permettaient pas aux justiciables de savoir de façon précise comment serait analysée une demande d'autorisation de construire une piscine ne laissant qu'une quantité de pleine terre inférieure à 60% et supérieure à 40%. La directive précitée, définissait la notion de pleine terre, mais n'en précisait pas les critères qualitatifs ou quantitatifs. À cet effet, dans la marche à suivre précitée, le département avait précisé que, selon l'expérience de la CA, une surface de pleine terre inférieure à 40% n'était ni qualitative, ni suffisamment quantitative. À l'inverse une surface supérieure à 60% pouvait être considérée comme suffisamment quantitative et qualitative. Ainsi, s'agissant d'une surface de pleine terre située entre 40 et 60%, la CA disposait d'un pouvoir d'appréciation étendu pour déterminer, au cas par cas, si le projet de construction était conforme à l'art. 59 al. 3bis LCI. Par ailleurs, la marche à suivre précitée ne mentionnait pas davantage les pourcentages de pleine terre. Il existait manifestement un risque d'inégalité de traitement pour des situations identiques ou quasiment identiques en raison du pouvoir d'appréciation conféré à l'administration. Il apparaissait ainsi que le département se laissait guider, en l'absence de base légale suffisante, par les préavis de la CA qu'il faisait siens sans que le justiciable ne puisse comprendre pourquoi un pourcentage de 44,6% pouvait être accepté comme il pouvait ne pas l'être lorsque le projet laissait apparaître une surface de pleine terre entre 40% et 60%. Si le tribunal devait considérer que cette disposition était conforme au principe de la légalité, le pouvoir conféré à la CA constituait une violation du principe de la légalité, sous l'angle de l'arbitraire. En l'occurrence, cette commission disposait d'un pouvoir d'appréciation entièrement discrétionnaire ayant pour résultat la violation du principe de la légalité. En effet, dans l'application de cette disposition, il était impossible de déterminer les limites de l'activité de cette commission. Ainsi, lorsque celle-ci rendait ses préavis sur deux lignes, dans lesquels elle prétendait que le projet ne répondait pas en quantité et en qualité à l'exigence d'une surface de pleine terre suffisante, elle tombait dans l'arbitraire.</w:t>
      </w:r>
    </w:p>
    <w:p>
      <w:r>
        <w:t>- 5/21 - A/3120/2024 En l'espèce, il avait fourni des efforts importants pour que son projet n'entraîne qu'une diminution de pleine terre de 1,5% par rapport à la surface originelle ou de 0,5% de la surface totale. Ainsi, la surface de pleine terre initiale était donc quasiment conservée et ce, surtout quant à sa forme originelle, la piscine ayant été disposée à l'arrière du garage, laissant libres les espaces tels qu'ils étaient avant son implantation. Cette piscine n'aurait donc qu'un impact négligeable sur la qualité de la pleine terre de la parcelle, tout comme sur sa quantité, qui passait de 180,2 m2 à 178 m2. Le manque de motivation du préavis de la CA et de la décision du DT démontrait que les autorités avaient versé dans l'arbitraire lors de l'application de l'art. 59 al. 3bis LCI. Au surplus, si un pouvoir d'appréciation était certes conféré au département, c’était précisément pour tenir compte des particularités de chaque cas. Or, en l'espèce, il avait supprimé les terrasses existantes et limité l'impact de la piscine par sa taille et son emplacement. Ainsi, dès lors qu’il n’était pas en mesure de déterminer sur quels éléments se fondait la décision contestée, qui était par ailleurs choquante dans son résultat, il convenait de retenir que l'autorité intimée avait agi de manière totalement arbitraire en rendant la décision querellée. Le refus opposé par le département portait atteinte à la garantie de la propriété. Cette atteinte à son droit était importante car, au vu de l'ampleur du projet de construction (rapport de 5% de la surface totale de la parcelle), cela revenait à conclure qu’il ne serait jamais autorisé à construire autre chose que ce qui existait déjà sur sa parcelle ; étant rappelé qu'il l'avait acquise en 2018, à une date où la disposition en question n'existait pas. En application du principe de proportionnalité, le DT aurait dû peser les intérêts en présence et parvenir à la conclusion que la construction souhaitée n’utilisait qu'une faible partie de la surface totale de la parcelle (5%), que la différence de pleine terre n'était que de 1,5% et que le but visé par la loi, à savoir la préservation d'une surface en pleine terre était toujours réalisé, et que le refus d'autorisation constituait une atteinte grave à la garantie de la propriété. La motivation de la décision ne permettait pas de déterminer dans quelle mesure son projet s'écartait des conditions de l'art. 59 al. 3bis LCI. Le projet semblait devoir répondre à des critères quantitatif et qualitatif qui n’étaient pas déterminés, hormis le respect de l’art. 59 al. 3bis LCI dont les contours demeuraient obscurs. Ainsi, l'exigence de motivation qui découlait du droit d'être entendu n'avait pas été respectée.</w:t>
      </w:r>
    </w:p>
    <w:p>
      <w:r>
        <w:rPr>
          <w:b/>
        </w:rPr>
        <w:t>E. 13</w:t>
      </w:r>
    </w:p>
    <w:p>
      <w:r>
        <w:t>Par courrier du 26 septembre 2024, Mme A______ a indiqué au tribunal qu'en sa qualité de copropriétaire, elle recourait également contre la décision du ______ 2024 et qu'elle faisait sienne l'argumentation de M. B______.</w:t>
      </w:r>
    </w:p>
    <w:p>
      <w:r>
        <w:rPr>
          <w:b/>
        </w:rPr>
        <w:t>E. 14</w:t>
      </w:r>
    </w:p>
    <w:p>
      <w:r>
        <w:t>Le 25 octobre 2024, la commune a informé le tribunal qu'elle n'avait pas d'observations à formuler.</w:t>
      </w:r>
    </w:p>
    <w:p>
      <w:r>
        <w:t>- 6/21 - A/3120/2024</w:t>
      </w:r>
    </w:p>
    <w:p>
      <w:r>
        <w:rPr>
          <w:b/>
        </w:rPr>
        <w:t>E. 15</w:t>
      </w:r>
    </w:p>
    <w:p>
      <w:r>
        <w:t>Le 25 novembre 2024, le département a transmis son dossier au tribunal accompagné de ses observations. Il a conclu au rejet du recours et à la condamnation des recourants aux dépens de l'instance. La genèse de l'art. 59 al. 3bis LCI avait été clairement exposée dans un arrêt de la chambre administrative de la Cour de justice (ci-après : la chambre administrative) du 3 octobre 2023 (ATA/1087/2023 consid. 3.2). D'une part, cette disposition énonçait, à titre de principe, l'obligation de préserver une surface de pleine terre, sans poser de critères quantitatifs. L'intention du législateur était de se situer autour des 40 %, sans toutefois donner à cette valeur un caractère impératif absolu. D'autre part, les travaux préparatoires mettaient en lumière que l'appréciation du respect de l'obligation concernant la préservation de la pleine terre en zone 5 devait aussi se faire sous l'angle qualitatif et que cette appréciation qualitative incombait à la CA. Ainsi, cette disposition présentait une densité normative suffisante puisque son texte permettait aisément de comprendre dans quelles conditions et circonstances elle s'appliquait et les effets juridiques qu'elle déployait. Les critiques des recourants ne visaient en réalité que la marge de manœuvre laissée à l'autorité d'exécution, laquelle devait être admise dans la mesure où elle permettait à l'autorité de disposer de la souplesse nécessaire à son application en tenant compte des intérêts publics. La jurisprudence confirmait que l'absence de critères quantitatifs énoncés à l'art. 59 al. 3bis LCI ne remettait pas en question la légalité de cette disposition. Le département avait en outre annoncé les modalités d'application du nouvel art. 59 LCI sur son site Internet. La directive sur le rapport des surfaces en zone 5 dans sa version du 30 août 2024 précisait en outre, que selon l'expérience de la CA, il pouvait être considéré, en règle générale, une surface de pleine terre inférieure à 40% n'était ni qualitative, ni suffisamment quantitative. À l'inverse, une surface supérieure à 60% pouvait être considérée comme suffisamment quantitative et qualitative. Ces documents explicitaient comment le département interprétait cette disposition, plus précisément sur quelle base la CA évaluait la situation et ils permettaient en outre une application uniforme de cette disposition. Les reproches formulés par les recourants au sujet du pouvoir d'appréciation laissé à la CA étaient infondés. Non seulement la jurisprudence confirmait que la CA était l'instance spécialisée à qui incombait l'appréciation qualitative de la pleine terre, mais elle rappelait en outre que de par sa composition et ses compétences, la CA disposait d'une expertise et d'une objectivité utiles à l'examen du projet. Le préavis de cette commission était en outre essentiel à l'application de l'art. 59 al. 3bis LCI afin d'assurer un rapport de surface conforme à l'art. 59 LCI et conforme à l'intention du législateur cantonal, dans le respect des principes posés par le droit fédéral. Enfin, les reproches relatifs à l'inégalité de traitement n'étaient qu'hypothétiques dans la mesure où les recourants n'avançaient aucun cas concret permettant de démontrer leurs allégations.</w:t>
      </w:r>
    </w:p>
    <w:p>
      <w:r>
        <w:t>- 7/21 - A/3120/2024 Les recourants reprochaient une appréciation arbitraire de la CA. Selon eux, la modification du projet permettant une réduction de l'emprise de la piscine ne provoquerait qu'une diminution d'1,5% de pleine terre par rapport à la situation existante. De plus, à leur avis, l'impact de la piscine serait négligeable sur la qualité de la pleine terre. Dans ses préavis, la CA avait pourtant indiqué à deux reprises que la surface en pleine terre était déjà insuffisante. Dans la mesure où la piscine projetée diminuerait encore la surface de pleine terre, cette nouvelle installation péjorerait la situation actuelle comme l'avait retenu la CA. Ainsi, sur le plan quantitatif, l'analyse opérée par la CA ne prêtait pas le flanc à la critique. Sur le plan qualitatif, la piscine souhaitée viendrait s'implanter dans le plus grand espace d'un seul tenant de la parcelle qui présentait à ce titre une grande valeur puisqu'il pouvait accueillir la plantation d'un arbre d'une certaine grandeur. Or, c'était précisément ce type d'espace en pleine terre que l'art. 59 al. 3bis LCI visait à préserver. Ainsi, à l'inverse de ce que soutenaient les recourants, la piscine projetée aurait aussi un impact sur la qualité de la pleine terre existante. L’appréciation personnelle des recourants ne pouvant se substituer à celle de l'instance de préavis spécialisée en la matière, le grief tiré de la prétendue application arbitraire de cette disposition devait donc également être rejeté. Les recourants soutenaient que la décision querellée constituait une restriction à leur garantie de la propriété. Or, la décision querellée était justifiée par un intérêt public, soit la préservation de la qualité environnementale en zone 5. Par ailleurs, la préservation d'une surface de pleine terre suffisante était propre à atteindre le but visé. S'agissant du principe de proportionnalité au sens étroit, l'intérêt privé des recourants à implanter une piscine de près de 17 m2 au seul endroit intéressant de la parcelle eu égard aux espaces naturels se trouvait dans un rapport raisonnable avec l'intérêt public visé par l'objectif de protection de l'environnement naturel. Quant à l'audition des membres de la CA requise, elle ne se justifiait pas lorsque cette instance avait émis un préavis versé à la procédure. Les recourants sollicitaient cette mesure aux fins de connaître l'appréciation de cette instance sur un nouveau projet de piscine différent de celui faisant l'objet de la décision contestée. Dans ces circonstances, cette audition visait des faits non pertinents pour l'issue du litige et devait par conséquent être rejetée. Concernant la prétendue violation de leur droit d’être entendu, le refus notifié aux recourants le ______ 2024 mentionnait la disposition légale applicable et exposait les motifs ayant mené l'autorité intimée à rendre ladite décision. La lecture du recours suffisait à établir que c'était en toute connaissance de cause que les recourants avaient formé recours et qu’ils avaient parfaitement compris que c'était en raison de la non-conformité du projet à l'art. 59 al. 3bis LCI que l'autorisation avait été refusée. Aucune violation du droit d'être entendu ne pouvait dès lors être constatée.</w:t>
      </w:r>
    </w:p>
    <w:p>
      <w:r>
        <w:rPr>
          <w:b/>
        </w:rPr>
        <w:t>E. 16</w:t>
      </w:r>
    </w:p>
    <w:p>
      <w:r>
        <w:t>Les recourants ont répliqué le 18 décembre 2024, persistant pour l'essentiel dans les conclusions et arguments de leur recours. Ils invoquaient un récent jugement du</w:t>
      </w:r>
    </w:p>
    <w:p>
      <w:r>
        <w:t>- 8/21 - A/3120/2024 tribunal du 19 septembre 2024 (JTAPI/936/2024) qui selon eux corroborait leur argumentation en ce sens que le département avait abusé de son pouvoir d'appréciation, de sorte que la décision devait être annulée. L'art. 59 al. 3bis LCI était muet sur le pourcentage minimum, inscrit dans une directive, largement modifiable au gré des législatures et des directions des offices concernés et qui ne disait pas ce qui n'était pas acceptable au-dessus de 40% et en dessous de 60%. C'était ainsi une large majorité des propriétaires de la zone villas qui se trouvait prise en otage de la densification souhaitée de cette zone mais dont les conséquences induites pour la garantie de la propriété étaient importantes, ces derniers ne pouvant plus disposer de leur jardin comme ils le souhaitaient. Le manque de densité normative de l'art. 59 al. 3bis LCI ainsi que les motivations sommaires apportées par la CA en cas de préavis défavorable en étaient la preuve.</w:t>
      </w:r>
    </w:p>
    <w:p>
      <w:r>
        <w:rPr>
          <w:b/>
        </w:rPr>
        <w:t>E. 17</w:t>
      </w:r>
    </w:p>
    <w:p>
      <w:r>
        <w:t>Le département a dupliqué le 20 janvier 2025. Il a rappelé que la CA ne prononçait pas de décision administrative et que seul le DT était compétent pour délivrer ou refuser une autorisation de construire. La présente affaire différait du cas jugé par le tribunal le 19 septembre 2024 puisque qu'en l'occurrence, dans ses deux préavis défavorables, la commission avait indiqué que la surface de pleine terre était déjà insuffisante, en d'autres termes que la situation initiale de la pleine terre était insatisfaisante. Elle s'était en outre montrée d'emblée très claire sur le fait qu'aucune modification du projet ne permettrait de changer sa position défavorable. Par ailleurs, la piscine projetée se situait dans le plus grand espace d'un seul tenant de la parcelle qui présentait à ce titre une grande valeur. Enfin, la conclusion n° 5 prise par les recourants devait être déclarée irrecevable puisque le tribunal n'était pas compétent pour accorder une autorisation de construire.</w:t>
      </w:r>
    </w:p>
    <w:p>
      <w:r>
        <w:rPr>
          <w:b/>
        </w:rPr>
        <w:t>E. 18</w:t>
      </w:r>
    </w:p>
    <w:p>
      <w:r>
        <w:t>La légalité de l’art. 59 al. 3bis LCI a été confirmée par le tribunal de céans et la chambre administrative de la Cour de justice (ci-après : chambre administrative ; cf en particulier ATA/1087/2023 du 3 octobre 2023). Il n'y a dès lors pas lieu d'y revenir.</w:t>
      </w:r>
    </w:p>
    <w:p>
      <w:r>
        <w:rPr>
          <w:b/>
        </w:rPr>
        <w:t>E. 19</w:t>
      </w:r>
    </w:p>
    <w:p>
      <w:r>
        <w:t>Dans cet arrêt, la chambre administrative a par ailleurs posé les constats suivants concernant l’art. 59 al. 3bis LCI (consid. 3.3) : « D’une part, l’art. 59 al. 3bis LCI pose, à titre de principe, l’obligation de préserver une surface en pleine terre, sans toutefois poser de critères quantitatifs. L’intention du législateur était de se situer autour des 40%, sans toutefois donner à cette valeur un caractère impératif ni absolu. Cela a déjà été relevé par la chambre administrative (ATA/130/2023 du 7 février 2023 consid. 4) (…). Cette obligation est valable pour toute demande de construction en zone 5, que celle-ci soit associée ou non à un projet de construction exigeant une dérogation fondée sur l’art. 59 LCI, compte tenu de la formulation de l’art. 59 al. 3bis LCI, du fait que cette obligation figure, au sein de la norme régissant le rapport de surface en zone 5, dans un alinéa indépendant et spécifique à la question de la pleine terre ainsi que des travaux préparatoires précités. De plus, conformément à la volonté de son président exprimée devant le parlement, le département a, dans un communiqué de presse du 19 janvier 2021, annoncé, en même temps que la fin du moratoire en « zone villa », les modalités d’application du nouvel art. 59 LCI, disponibles sur son site internet à l’adresse https://www.ge.ch/document/marche-suivre- densification-zone-5-mise-jour-2022, notamment l’exigence relative au « nouvel indice de pleine terre » ou indice de verdure (IVER) qui sera développée plus bas. D’autre part, les travaux préparatoires susmentionnés mettent en lumière que l’appréciation du respect de l’obligation concernant la préservation de la pleine terre en zone 5 doit aussi se faire sous l’angle qualitatif et que cette appréciation qualitative incombe à la CA (…). Dès lors, contrairement à l’avis des propriétaires, le préavis de la CA est essentiel à l’application de l’art. 59 al. 3bis LCI, afin d’assurer un rapport de surface conforme à l’art. 59 LCI et à l’intention susmentionnée du législateur cantonal, dans le respect des principes précités posés par le droit fédéral ».</w:t>
      </w:r>
    </w:p>
    <w:p>
      <w:r>
        <w:rPr>
          <w:b/>
        </w:rPr>
        <w:t>E. 20</w:t>
      </w:r>
    </w:p>
    <w:p>
      <w:r>
        <w:t>Dans l’exercice de la compétence que lui confère l’art. 59 al. 3bis LCI, le département dispose d’une grande liberté d’appréciation, celle-ci n'étant limitée que par l'excès ou l'abus du pouvoir d'appréciation (art. 61 al. 2 LPA).</w:t>
      </w:r>
    </w:p>
    <w:p>
      <w:r>
        <w:t>- 15/21 - A/3120/2024</w:t>
      </w:r>
    </w:p>
    <w:p>
      <w:r>
        <w:rPr>
          <w:b/>
        </w:rPr>
        <w:t>E. 21</w:t>
      </w:r>
    </w:p>
    <w:p>
      <w:r>
        <w:t>D’après la jurisprudence, afin d’assurer l’application uniforme de certaines dispositions légales, l’administration peut expliciter l’interprétation qu’elle leur donne dans des directives.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ATA/552/2013 du 27 août 2013 ; ATA/114/2010 du 16 février 2010).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(ATA/1278/2018 précité consid. 10b ; ATA/1000/2018 du 25 septembre 2018 consid. 6d).</w:t>
      </w:r>
    </w:p>
    <w:p>
      <w:r>
        <w:rPr>
          <w:b/>
        </w:rPr>
        <w:t>E. 22</w:t>
      </w:r>
    </w:p>
    <w:p>
      <w:r>
        <w:t>En janvier 2021, le département a publié en ligne une « Marche à suivre pour la densification de la zone 5, Modalités d’application du nouvel article 59 LCI » (ci- après : la marche à suivre) » (https://www.ge.ch/document/marche-suivre- densification-zone-5-mise-jour-2022). Cette marche à suivre décrit les nouvelles exigences de contenu et de forme à respecter dans la zone 5, tant pour les projets de construction que pour les plans directeurs communaux. Elle vise notamment à renforcer la qualité des projets de densification et à améliorer leur intégration dans le contexte local, tout en limitant leur impact environnemental » (p. 6). En effet, « chaque nouvelle construction dans la zone 5 participe au processus de transformation du territoire. Pour préserver la qualité de vie dans ces secteurs qui bénéficient d'une végétalisation importante, il est nécessaire de veiller à la bonne prise en compte des aspects notamment patrimoniaux et environnementaux » (p. 8). Pour toute les demandes d'autorisation de construire en zone 5, le dossier doit fournir une information concernant la pleine terre et l'IVER. Celui-ci quantifie les effets induits de la construction sur les trois éléments naturels suivants : pleine terre, stratégie végétale et eau (p. 10). Dans le cadre de la présentation du projet, « il s'agit de préciser comment le projet contribue au maintien et au développement de la qualité paysagère du site dans lequel il s'inscrit ». Pour la pleine terre, « un plan ou schéma doit illustrer les différents types d'espaces non bâtis en pleine terre, de la situation projetée et, selon leur taille et l'implantation du projet (espaces majeurs/résiduels). On entend par espaces majeurs en pleine terre, les espaces d'un seul tenant pouvant par exemple accueillir la plantation d'arbres de première et deuxième grandeur. Une valeur cible de 40 % de pleine terre sera recherchée, l'objectif étant de ménager des espaces en suffisance</w:t>
      </w:r>
    </w:p>
    <w:p>
      <w:r>
        <w:t>- 16/21 - A/3120/2024 permettant d'accueillir des sujets d'une certaine importance, ceux-ci caractérisant la zone 5 » (p. 13). 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 précisant aussi que la pleine terre est une des composantes de l'indicateur qualitatif de verdure (ci-après: IQVER ; p. 9). Cette version de la marche à suivre précise également le rôle de la CA. Cette dernière « instruit toutes les demandes d’autorisation de construire en zone 5. En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w:t>
      </w:r>
    </w:p>
    <w:p>
      <w:r>
        <w:t>De plus, selon la directive LCI, il est précisé, s'agissant de l'art. 59 al. 3bis LCI, que « cet alinéa indique qu'une surface pleine terre doit être préservée. Il définit précisément la notion de pleine terre. Par contre, il ne définit rien sur les aspects qualitatif ou quantitatif de cette dernière. A cette effet, le département a établi une marche à suivre intitulée « zone 5 » (www.ge.ch/document/marche-suivre- 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w:t>
      </w:r>
    </w:p>
    <w:p>
      <w:r>
        <w:rPr>
          <w:b/>
        </w:rPr>
        <w:t>E. 23</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w:t>
      </w:r>
    </w:p>
    <w:p>
      <w:r>
        <w:t>- 17/21 - A/3120/2024 protection fixés par la loi (ATA/896/2021 du 31 août 2021 consid. 4d ; ATA/155/2021 du 9 février 2021 consid. 7c et 10e ; ATA/1311/2020 du 15 décembre 2020 consid. 7d ; ATA/724/2020 du 4 août 2020 consid. 3e ; ATA/1098/2019 du 25 juin 2019 consid. 2e).</w:t>
      </w:r>
    </w:p>
    <w:p>
      <w:r>
        <w:rPr>
          <w:b/>
        </w:rPr>
        <w:t>E. 24</w:t>
      </w:r>
    </w:p>
    <w:p>
      <w:r>
        <w:t>Dans son jugement JTAPI/936/2024 précité, qui concernait la construction en zone de développement 4B, zone de fond 5 d'une piscine entourée d'un dallage pour un total de 26.25 m2 avec un indice de pleine terre de 47.39 %, positionnée dans le prolongement de la villa, le tribunal a admis le recours des propriétaires de la parcelle retenant que les différentes modifications apportées au projet avaient permis une évolution positive de ce dernier tant d'un point de vue quantitatif, en augmentant le pourcentage de surface de pleine terre, que d'un point de vue qualitatif, en permettant la conservation d'un espace d'un seul tenant. Partant, en l'absence de motivation spécifique de la CA de ce qu’elle souhaitait précisément pour rendre un préavis favorable, et dès lors que le projet permettait de maintenir un pourcentage de pleine terre de 47.39%, soit au-delà des 40% dont il était fait référence dans la directive, le tribunal a retenu que le département avait abusé de son pouvoir d'appréciation en refusant de délivrer l'autorisation sollicitée et en ne s’écartant pas du préavis de la CA (consid. 18). Ce jugement n’a pas fait l’objet d’un recours.</w:t>
      </w:r>
    </w:p>
    <w:p>
      <w:r>
        <w:rPr>
          <w:b/>
        </w:rPr>
        <w:t>E. 25</w:t>
      </w:r>
    </w:p>
    <w:p>
      <w:r>
        <w:t>Dans l'ATA/1087/2023 précité, la chambre administrative a confirmé le refus du département d’autoriser une piscine de 30 m2 dans le jardin d’une villa située en zone 5, se fondant sur le préavis négatif de la CA relevant que l’implantation de la piscine divisait en deux la surface de pleine terre, ce qui ne la rendait pas « qualitative ». Dans ce cas d'espèce, la réalisation du projet litigieux aurait eu pour conséquence de supprimer 50,96 m2 de pleine terre, équivalent à 8,4% de la surface de la parcelle, et de baisser le taux de pleine terre à 41,94%.</w:t>
      </w:r>
    </w:p>
    <w:p>
      <w:r>
        <w:rPr>
          <w:b/>
        </w:rPr>
        <w:t>E. 26</w:t>
      </w:r>
    </w:p>
    <w:p>
      <w:r>
        <w:t>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rPr>
          <w:b/>
        </w:rPr>
        <w:t>E. 27</w:t>
      </w:r>
    </w:p>
    <w:p>
      <w:r>
        <w:t>La garantie de la propriété, ancrée à l'art. 26 al. 1 Cst., n'est pas absolue. Comme tout droit fondamental, elle peut être restreinte aux conditions fixées à l'art. 36 Cst. La restriction doit ainsi notamment être justifiée par un intérêt public et respecter le</w:t>
      </w:r>
    </w:p>
    <w:p>
      <w:r>
        <w:t>- 18/21 - A/3120/2024 principe de la proportionnalité. Exprimé aux art. 5 al. 2 et 36 al. 3 Cst., ce principe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(cf. ATF 141 I 1 consid. 5.3.2 ; ATF 140 I 168 consid. 4.2.1 ; ATF 135 I 233 consid. 3.1 ; arrêts du Tribunal fédéral 1C_418/2016 du 28 février 2017 consid. 5.1 ; 1C_451/2016 du 11 janvier 2017 consid. 5.1 ; 1C_433/2015 du 18 mai 2016 consid. 2.1).</w:t>
      </w:r>
    </w:p>
    <w:p>
      <w:r>
        <w:rPr>
          <w:b/>
        </w:rPr>
        <w:t>E. 28</w:t>
      </w:r>
    </w:p>
    <w:p>
      <w:r>
        <w:t>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177consid. 2.1 ; arrêt du Tribunal fédéral 4P.149/2000 du 2 avril 2001 consid. 2 et les arrêts cités).</w:t>
      </w:r>
    </w:p>
    <w:p>
      <w:r>
        <w:rPr>
          <w:b/>
        </w:rPr>
        <w:t>E. 29</w:t>
      </w:r>
    </w:p>
    <w:p>
      <w:r>
        <w:t>En l’espèce, il convient de déterminer si le département a outrepassé son pouvoir d’appréciation dans l’application de l’art. 59 al. 3bis LCI, lequel est applicable à la demande d’autorisation de construire querellée, ce qui n’est pas contesté. Les recourants font valoir que leur second projet propose une surface de pleine terre de 44,6% soit une diminution de 1,5% de la surface en pleine terre existante, que l'emprise de la piscine désormais prévue vers le garage serait moindre et que la surface des terrasses a été réduite pour atteindre 34,9 m2. La CA s'est cette fois encore prononcée défavorablement, considérant que le projet viendrait péjorer la quantité et la qualité de la surface de pleine terre, déjà insuffisante sans projet (45,3 %). Il ressort de la directive précitée que s’agissant de l'aspect quantitatif de la pleine terre, la valeur cible est de l'ordre de 40 % dans une fourchette entre 40 et 60%. Quant à l'aspect qualitatif, la perspective recherchée est de pouvoir maintenir une surface de pleine terre d'un seul tenant et d'éviter son morcellement, dans le but notamment de permettre la plantation d'arbres ou d'arbustes d'une certaine importance.</w:t>
      </w:r>
    </w:p>
    <w:p>
      <w:r>
        <w:t>Le tribunal retiendra qu’en réduisant la surface de la piscine projetée par rapport au premier projet refusé, les recourants ont légèrement fait évoluer le pourcentage de surface de pleine terre de leur projet qui est passé de 42,5% à 44,6%. S’agissant de l’aspect quantitatif, le projet litigieux prévoit ainsi une surface de pleine terre qui se situe dans le bas de la fourchette visée par la directive qui pourrait être admis.</w:t>
      </w:r>
    </w:p>
    <w:p>
      <w:r>
        <w:t>Quant à l'aspect qualitatif, il ressort des écritures du département et de la marche à suivre précitée que la CA cherche à ménager des espaces en pleine terre en suffisance d'un seul tenant pouvant accueillir la plantation d'arbres ou d'arbustes</w:t>
      </w:r>
    </w:p>
    <w:p>
      <w:r>
        <w:t>- 19/21 - A/3120/2024 d'une certaine importance, caractérisant la zone 5, ainsi qu'une quantité de pleine terre cohérente avec les enjeux de paysage et de biodiversité notamment.</w:t>
      </w:r>
    </w:p>
    <w:p>
      <w:r>
        <w:t>En l'occurrence, il ressort des plans que le projet proposé est problématique sous l'angle de l'aspect qualitatif puisque la création de la piscine envisagée viendrait soustraire le plus grand espace d'un seul tenant de la parcelle en question, laquelle selon le département présente une grande valeur dès lors qu'il est susceptible d'accueillir un arbre d'une certaine grandeur. En effet, hormis cet espace devant le garage, la parcelle ne dispose pas de surfaces de pleine terre intéressantes du point de vue de la végétalisation. Le projet même s'il propose une piscine accolée au garage, se distingue en outre de la situation appréhendée dans le JTAPI/936/2024 où le pourcentage de pleine terre préservée était plus important puisqu'il atteignait 47.39% et qu'il permettait la conservation d’un espace en un seul tenant propre à la plantation d’un arbre.</w:t>
      </w:r>
    </w:p>
    <w:p>
      <w:r>
        <w:t>Dans ces circonstances et vu l’importance de préserver des surfaces de pleine terre, en particulier des espaces d’un seul tenant, à des fins de protection de l’environnement naturel et paysager, en laissant notamment des surfaces végétales pour la petite faune et des percées visuelles, le département pouvait, à juste titre, considérer que le projet des recourants ne répondait pas aux attentes de la CA, lesquelles s’inscrivent clairement dans le cadre de l’art. 59 al. 3bis LCI précisé par la directive.</w:t>
      </w:r>
    </w:p>
    <w:p>
      <w:r>
        <w:t>Partant, en suivant le préavis de la CA, émis sur la base des circonstances concrètes du projet envisagé et qui respecte l’art. 59 al. 3bis LCI, force est d’admettre que le département a exercé son pouvoir d’appréciation de manière conforme à la loi et à la jurisprudence, sans porter d’atteinte inadmissible à la garantie de propriété des recourants. Leur intérêt privé à pouvoir user à leur guise de leur parcelle doit en effet être mis en balance avec celui, plus général, à la protection de l’environnement naturel, en particulier sous l’angle de l’imperméabilisation des sols et de la préservation des couloirs de biodiversité, préoccupations rappelées par le président du département devant la commission d’aménagement et entérinées par la jurisprudence. Par ailleurs, on ne voit pas quel intérêt privé ou public prépondérant aurait permis au département de faire abstraction du préavis de la CA, dans la mesure où, comme rappelé ci-dessus, l’appréciation du respect de l’obligation posée par l’art. 59 al. 3bis LCI s’examine non seulement du point de vue quantitatif mais également qualitatif, ce dernier volet ayant été confié à la CA par le législateur cantonal.</w:t>
      </w:r>
    </w:p>
    <w:p>
      <w:r>
        <w:rPr>
          <w:b/>
        </w:rPr>
        <w:t>E. 30</w:t>
      </w:r>
    </w:p>
    <w:p>
      <w:r>
        <w:t>Au vu de ce qui précède, mal fondé, le recours sera rejeté et la décision confirmée.</w:t>
      </w:r>
    </w:p>
    <w:p>
      <w:r>
        <w:rPr>
          <w:b/>
        </w:rPr>
        <w:t>E. 31</w:t>
      </w:r>
    </w:p>
    <w:p>
      <w:r>
        <w:t>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900.- ; il est couvert par l’avance de frais versée à la suite du dépôt du recours.</w:t>
      </w:r>
    </w:p>
    <w:p>
      <w:r>
        <w:t>- 20/21 - A/3120/2024 Vu l’issue du litige, aucune indemnité de procédure ne sera allouée (art. 87 al. 2 LPA).</w:t>
      </w:r>
    </w:p>
    <w:p>
      <w:r>
        <w:t>- 21/21 - A/3120/2024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