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JTAPI/295/2025 vom 28. Dezember 2024</w:t>
      </w:r>
    </w:p>
    <w:p>
      <w:r>
        <w:t>GE Cour de justice, 2024-12-28, FR</w:t>
      </w:r>
    </w:p>
    <w:p>
      <w:r>
        <w:rPr>
          <w:b/>
        </w:rPr>
        <w:t xml:space="preserve">Quelle: </w:t>
      </w:r>
      <w:r>
        <w:t>https://mcp.opencaselaw.ch/entscheid/ge_gerichte_JTAPI_295_2025</w:t>
      </w:r>
    </w:p>
    <w:p>
      <w:r>
        <w:t>FR: GE_GERICHTE JTAPI/295/2025 du 28 décembre 2024</w:t>
      </w:r>
    </w:p>
    <w:p>
      <w:r>
        <w:t>IT: GE_GERICHTE JTAPI/295/2025 del 28 dicembre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de la loi d'application de la loi fédérale sur les étrangers du 16 juin 1988 - LaLEtr - F 2 10).</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w:t>
      </w:r>
    </w:p>
    <w:p>
      <w:r>
        <w:rPr>
          <w:b/>
        </w:rPr>
        <w:t>E. 2.3</w:t>
      </w:r>
    </w:p>
    <w:p>
      <w:r>
        <w:t>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2.5</w:t>
      </w:r>
    </w:p>
    <w:p>
      <w:r>
        <w:t>ad art. 76a, p. 808).</w:t>
      </w:r>
    </w:p>
    <w:p>
      <w:r>
        <w:t>- 6/9 - A/889/2025</w:t>
      </w:r>
    </w:p>
    <w:p>
      <w:r>
        <w:rPr>
          <w:b/>
        </w:rPr>
        <w:t>E. 3</w:t>
      </w:r>
    </w:p>
    <w:p>
      <w:r>
        <w:t>La LaLEtr, qui n'a pas été mise à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 8 décembre 2020 ; JTAPI/803/2019 du 6 septembre 2019).</w:t>
      </w:r>
    </w:p>
    <w:p>
      <w:r>
        <w:rPr>
          <w:b/>
        </w:rPr>
        <w:t>E. 4</w:t>
      </w:r>
    </w:p>
    <w:p>
      <w:r>
        <w:t>En l’espèce, M. A______ a, sous la plume de son conseil, demandé par acte dûment motivé du 14 mars 2025 reçu par le tribunal le 17 suivant, que ce dernier contrôle la légalité et l'adéquation de sa détention.</w:t>
      </w:r>
    </w:p>
    <w:p>
      <w:r>
        <w:rPr>
          <w:b/>
        </w:rPr>
        <w:t>E. 5</w:t>
      </w:r>
    </w:p>
    <w:p>
      <w:r>
        <w:t>Le tribunal peut confirmer, réformer ou annuler la décision du commissaire de police ; le cas échéant, il ordonne la mise en liberté de l’étranger (art. 9 al. 3 LaLEtr).</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7</w:t>
      </w:r>
    </w:p>
    <w:p>
      <w:r>
        <w:t>Selon l’art. 28 ch. 2 du Règlement Dublin III, les États membres peuvent placer les personnes concernées en rétention en vue de garantir les procédures de transfert</w:t>
      </w:r>
    </w:p>
    <w:p>
      <w:r>
        <w:t>- 5/9 - A/889/2025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Lorsqu’une personne est placée en rétention en vertu du présent article, le délai de présentation d’une requête aux fins de prise en charge ou de reprise en charge ne dépasse pas un mois à compter de l’introduction de la demande. L’État membre qui mène la procédure conformément au présent règlement demande dans ce cas une réponse urgente. Cette réponse est donnée dans un délai de deux semaines à partir de la réception de la requête. L’absence de réponse à l’expiration de ce délai de deux semaines équivaut à l’acceptation de la requête et entraîne l’obligation de prendre ou de reprendre en charge la personne, y compris l’obligation d’assurer la bonne organisation de son arrivée. Lorsqu’une personne est placée en rétention en vertu du présent article, son transfert de l’État membre requérant vers l’État membre responsable est effectué dès qu’il est matériellement possible et au plus tard dans un délai de six semaines à compter de l’acceptation implicite ou explicite par un autre État membre de la requête aux fins de prise en charge ou de reprise en charge de la personne concernée ou à compter du moment où le recours ou la révision n’a plus d’effet suspensif conformément à l’art. 27, paragraphe 3 (ch. 3).</w:t>
      </w:r>
    </w:p>
    <w:p>
      <w:r>
        <w:rPr>
          <w:b/>
        </w:rPr>
        <w:t>E. 8</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w:t>
      </w:r>
    </w:p>
    <w:p>
      <w:r>
        <w:rPr>
          <w:b/>
        </w:rPr>
        <w:t>E. 9</w:t>
      </w:r>
    </w:p>
    <w:p>
      <w:r>
        <w:t>Selon l'art. 76a al. 2 LEI, les éléments concrets suivants font craindre que l'étranger entende se soustraire à l'exécution du renvoi : son comportement en Suisse ou à l'étranger permet de conclure qu'il refuse d'obtempérer aux instructions des autorités (let. b), il quitte la région qui lui est assignée ou pénètre dans une zone qui lui est interdite en vertu de l'art. 74 (let d), qu’il a été condamné pour crime (let. h). Les motifs énumérés, de manière exhaustive, à l'art. 76a al. 2 LEI correspondent en principe à ceux déjà retenus aux art. 75 et 76 LEI (Gregor CHATTON/ Laurent MERZ in Code annoté de droit des migrations, volume II : loi sur les étrangers, n°</w:t>
      </w:r>
    </w:p>
    <w:p>
      <w:r>
        <w:rPr>
          <w:b/>
        </w:rPr>
        <w:t>E. 10</w:t>
      </w:r>
    </w:p>
    <w:p>
      <w:r>
        <w:t>Par crime, au sens de l'art. 76a al. 2 let. h LEI, il faut entendre une infraction passible d'une peine privative de liberté de plus de trois ans (cf. art. 10 al. 2 CP; ATA/295/2011 du 12 mai 2011 consid. 4 relatif à l'art. 75 al. 1 let. h LEI, dont la teneur est identique).</w:t>
      </w:r>
    </w:p>
    <w:p>
      <w:r>
        <w:rPr>
          <w:b/>
        </w:rPr>
        <w:t>E. 11</w:t>
      </w:r>
    </w:p>
    <w:p>
      <w:r>
        <w:t>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w:t>
      </w:r>
    </w:p>
    <w:p>
      <w:r>
        <w:rPr>
          <w:b/>
        </w:rPr>
        <w:t>E. 12</w:t>
      </w:r>
    </w:p>
    <w:p>
      <w:r>
        <w:t>Selon l'art. 76a al. 3 let. a LEI,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w:t>
      </w:r>
    </w:p>
    <w:p>
      <w:r>
        <w:rPr>
          <w:b/>
        </w:rPr>
        <w:t>E. 13</w:t>
      </w:r>
    </w:p>
    <w:p>
      <w:r>
        <w:t>Dès l’accord de réadmission donné par les autorités de l’Etat Dublin responsable, la détention prévue par l’art. 76a al. 3 let. a LEI passe directement dans la phase de procédure visée par l’art. 76a al. 3 let. c LEI, qui concerne le transfert proprement dit dans l’Etat Dublin responsable et prévoit une durée de détention maximale de six semaines. Il convient à cet égard de préciser que le fait de passer d'une phase à l'autre de la procédure de renvoi Dublin, au sens des let. a à c de l'art. 76a al. 3 LEI, ne semble pas donner lieu à des ordres de détention successifs ou à des demandes de prolongation de la détention, dès lors que l'examen d'une telle détention peut être requis à tout moment (art. 80a al. 3 LEI) et la libération sollicitée en tout temps (art. 80a al. 4 LEI). C'est donc l'autorité administrative qui doit d'office et constamment vérifier que les conditions de la détention administrative sont encore remplies, et, à défaut, lever la détention de son propre mouvement (Gregor CHATTON/Laurent MERZ, op. cit., n° 26 ad art. 80a LEI, p. 901).</w:t>
      </w:r>
    </w:p>
    <w:p>
      <w:r>
        <w:t>- 7/9 - A/889/2025</w:t>
      </w:r>
    </w:p>
    <w:p>
      <w:r>
        <w:rPr>
          <w:b/>
        </w:rPr>
        <w:t>E. 14</w:t>
      </w:r>
    </w:p>
    <w:p>
      <w:r>
        <w:t>Cette durée de six semaines est calquée sur l'art. 28 ch. 3 par. 3 du Règlement Dublin III, qui stipule que lorsqu'une personne est placée en rétention en vertu du présent article, son transfert de l'État membre requérant vers l'État membre responsable est effectué dès qu'il est matériellement possible, mais au plus tard dans un délai de six semaines à compter de l'acceptation implicite ou explicite par un autre État membre de la requête aux fins de la prise en charge ou de reprise en charge de la personne concernée ou à compter du moment où le recours ou la révision n'a plus d'effet suspensif conformément à l'art. 27 par. 3.</w:t>
      </w:r>
    </w:p>
    <w:p>
      <w:r>
        <w:rPr>
          <w:b/>
        </w:rPr>
        <w:t>E. 15</w:t>
      </w:r>
    </w:p>
    <w:p>
      <w:r>
        <w:t>Selon un arrêt du Tribunal fédéral du 11 mars 2022 (ATF 148 II 169), se référant à la jurisprudence de la Cour de justice de l’Union européenne (Arrêt Mohamed Khir Amayry contre Migrationsverket du 13 septembre 2017 C-2017-675) - qui a retenu que l’art. 28 ch. 3 par. 3 du règlement Dublin doit être interprété en ce sens qu’il ne convient pas de déduire du délai de six semaines à compter du moment où le recours ou la révision n’a plus d’effet suspensif, le nombre de jours durant lesquels la personne concernée était déjà placée en rétention après qu’un Etat membre ait accepté la requête aux fins de prise en charge ou de reprise en charge, - la détention doit prendre fin au plus tard six semaines à compter du moment où la décision de transfert devient exécutoire (ou qu’il n’y a plus d’effet suspensif).</w:t>
      </w:r>
    </w:p>
    <w:p>
      <w:r>
        <w:rPr>
          <w:b/>
        </w:rPr>
        <w:t>E. 16</w:t>
      </w:r>
    </w:p>
    <w:p>
      <w:r>
        <w:t>En l’occurrence et en préambule, il est constant que l’ordre de mise en détention du 10 mars 2025 se fonde sur l’art. 76a al. 3 let. c LEI, comme cela ressort d’ailleurs du texte même de cet ordre. Ce dernier a en effet été prononcé après la notification à M. A______, le 10 mars 2025, de la décision de renvoi du 4 mars 2025 du SEM, laquelle a été prononcée suite à l’acceptation implicite par les autorités des Pays- Bas de la requête aux fins de sa prise en charge. Partant, le tribunal n’entend pas requérir l’apport de la procédure F-1789/2025 pendante devant le TAF. Pour le surplus, il doit être retenu que M. A______ a notamment été condamné pour divers vols, soit des crimes au sens de l’art. 10 al. 2 CP et également pour avoir enfreint une interdiction de pénétrer dans le canton de Genève qui avait été prise à son encontre le 25 septembre 2022 pour une durée de 12 mois. Il n’a par ailleurs aucun lieu de vie ni aucune attache à Genève. Il n’a également pas de sources légales de revenus. Il a en outre clairement déclaré, devant le commissaire de police lors de son audition du 10 mars 2025, qu’il refusait d’être renvoyé aux Pays-Bas. Il a d’ailleurs recouru à l’encontre de la décision de renvoi vers ce pays du SEM du 4 mars 2025 auprès du TAF lequel a provisoirement suspendu l'exécution de son transfert. Le risque qu’il se soustraie à son renvoi et disparaisse dans la clandestinité, notamment en cas de rejet de son recours au TAF, est donc avéré. Au vu de ce qui précède, les conditions pour une détention sur la base de l’art. 76a al. 2 let. b, d et h LEI sont remplies et aucune mesure moins incisive ne permettrait de garantir la présente de M. A______ au moment où il devra être effectivement refoulé.</w:t>
      </w:r>
    </w:p>
    <w:p>
      <w:r>
        <w:t>- 8/9 - A/889/2025 Enfin, le fait que le renvoi ne soit pas exécutoire de par le recours pendant devant le TAF et le prononcé par ce dernier de mesures superprovisionnelles le 17 mars 2025 entraînant la suspension provisoire de son transfert, ne rend pas la détention administrative illégale mais suspend le délai de six semaines dans lequel les autorités doivent agir pour procéder effectivement au refoulement une fois la décision de transfert exécutoire, conformément à l’interprétation qui doit être faite de l’art. 28 ch. 3 par. 3 du Règlement Dublin III.</w:t>
      </w:r>
    </w:p>
    <w:p>
      <w:r>
        <w:rPr>
          <w:b/>
        </w:rPr>
        <w:t>E. 17</w:t>
      </w:r>
    </w:p>
    <w:p>
      <w:r>
        <w:t>Au vu de ce qui précède, il y a lieu de confirmer l'ordre de mise en détention administrative litigieux.</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A/889/2025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