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JTAPI/294/2025 vom 15. August 2023</w:t>
      </w:r>
    </w:p>
    <w:p>
      <w:r>
        <w:t>GE Cour de justice, 2023-08-15, FR</w:t>
      </w:r>
    </w:p>
    <w:p>
      <w:r>
        <w:rPr>
          <w:b/>
        </w:rPr>
        <w:t xml:space="preserve">Quelle: </w:t>
      </w:r>
      <w:r>
        <w:t>https://mcp.opencaselaw.ch/entscheid/ge_gerichte_JTAPI_294_2025</w:t>
      </w:r>
    </w:p>
    <w:p>
      <w:r>
        <w:t>FR: GE_GERICHTE JTAPI/294/2025 du 15 août 2023</w:t>
      </w:r>
    </w:p>
    <w:p>
      <w:r>
        <w:t>IT: GE_GERICHTE JTAPI/294/2025 del 15 agosto 2023</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de la loi d'application de la loi fédérale sur les étrangers du 16 juin 1988 - LaLEtr - F 2 10).</w:t>
      </w:r>
    </w:p>
    <w:p>
      <w:r>
        <w:t>- 4/8 - A/918/2025</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rPr>
          <w:b/>
        </w:rPr>
        <w:t>E. 3</w:t>
      </w:r>
    </w:p>
    <w:p>
      <w:r>
        <w:t>septembre 2021; JTAPI/1004/2020 du 19 novembre 2020 confirmé par ATA/1252/2020 du 8 décembre 2020 ; JTAPI/803/2019 du 6 septembre 2019).</w:t>
      </w:r>
    </w:p>
    <w:p>
      <w:r>
        <w:rPr>
          <w:b/>
        </w:rPr>
        <w:t>E. 4</w:t>
      </w:r>
    </w:p>
    <w:p>
      <w:r>
        <w:t>En l’espèce, M. A______ a dûment requis du tribunal qu'il contrôle la légalité et l'adéquation de sa détention et a pu exposer ses motifs, par écrit, par l'intermédiaire d'un conseil désigné d'office conformément à la loi. Il sollicite son audition par le tribunal.</w:t>
      </w:r>
    </w:p>
    <w:p>
      <w:r>
        <w:rPr>
          <w:b/>
        </w:rPr>
        <w:t>E. 5</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137 IV 33 consid. 9.2 ; 135 I 279 consid. 2.3 ; arrêts du Tribunal fédéral 2C_85/2016, 2C_86/2016 du 14 novembre 2016 consid. 3.1 ; 1C_516/2014 du 9 janvier 2015 consid. 2.1 ; 2C_421/2014 du 26 novembre 2014 consid. 2.1 ; 2D_5/2012 du 19 avril 2012 consid. 2.3). Il n'implique pas le droit de s'exprimer oralement (ATF 134 I 140 consid. 5.3 ; 130 II 425 consid. 2.1 ; 125 I 209 consid. 9b et l'arrêt cité ; arrêts du Tribunal fédéral 1C_551/2015 du 22 mars 2016 consid. 2.2 ; 6B_594/2015 du 29 février 2016 consid. 2.1 ; 2C_621/2015 du 11 décembre 2015 consid. 3 ; 5A_378/2014 du 30 juin 2014 consid. 3.1.1 ; cf. aussi art. 41 in fine de la loi sur la procédure administrative du 12 septembre 1985 (LPA - E 5 10).</w:t>
      </w:r>
    </w:p>
    <w:p>
      <w:r>
        <w:rPr>
          <w:b/>
        </w:rPr>
        <w:t>E. 6</w:t>
      </w:r>
    </w:p>
    <w:p>
      <w:r>
        <w:t>En l'occurrence, le dossier contient les éléments suffisants et nécessaires à l'examen de la requête de M. A______, lesquels permettent de statuer immédiatement sur le litige, de sorte qu'il n'y a pas lieu de donner suite à sa demande tendant à ce que le tribunal procède à son audition, cet acte d'instruction, non obligatoire, ne s'avérant pas indispensable.</w:t>
      </w:r>
    </w:p>
    <w:p>
      <w:r>
        <w:rPr>
          <w:b/>
        </w:rPr>
        <w:t>E. 7</w:t>
      </w:r>
    </w:p>
    <w:p>
      <w:r>
        <w:t>Le tribunal peut confirmer, réformer ou annuler la décision du commissaire de police ; le cas échéant, il ordonne la mise en liberté de l’étranger (art. 9 al. 3 LaLEtr).</w:t>
      </w:r>
    </w:p>
    <w:p>
      <w:r>
        <w:t>- 5/8 - A/918/2025</w:t>
      </w:r>
    </w:p>
    <w:p>
      <w:r>
        <w:rPr>
          <w:b/>
        </w:rPr>
        <w:t>E. 8</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Cst.,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w:t>
      </w:r>
    </w:p>
    <w:p>
      <w:r>
        <w:rPr>
          <w:b/>
        </w:rPr>
        <w:t>E. 9</w:t>
      </w:r>
    </w:p>
    <w:p>
      <w:r>
        <w:t>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10</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 Selon l'art. 76a al. 2 LEI, les éléments concrets font craindre que l'étranger entende se soustraire à l'exécution du renvoi si son comportement en Suisse ou à l’étranger permet de conclure qu’il refuse d’obtempérer aux instructions des autorités (let. b) ou s’il quitte la région qui lui est assignée ou pénètre dans une zone qui lui est interdite en vertu de l’art. 74 (let. d). Les motifs énumérés, de manière exhaustive, à l'art. 76a al. 2 LEI correspondent en principe à ceux déjà retenus aux art. 75 et 76 LEI (Gregor CHATTON/Laurent MERZ in Code annoté de droit des migrations, volume II : loi sur les étrangers, n° 2.5 ad art. 76a, p. 808).</w:t>
      </w:r>
    </w:p>
    <w:p>
      <w:r>
        <w:rPr>
          <w:b/>
        </w:rPr>
        <w:t>E. 11</w:t>
      </w:r>
    </w:p>
    <w:p>
      <w:r>
        <w:t>Selon l'art. 76a al. 3 let. c LEI, à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w:t>
      </w:r>
    </w:p>
    <w:p>
      <w:r>
        <w:t>- 6/8 - A/918/2025 de droit saisie contre une décision de renvoi ou d'expulsion rendue en première instance et le transfert de l'étranger dans l'Etat Dublin responsable.</w:t>
      </w:r>
    </w:p>
    <w:p>
      <w:r>
        <w:rPr>
          <w:b/>
        </w:rPr>
        <w:t>E. 12</w:t>
      </w:r>
    </w:p>
    <w:p>
      <w:r>
        <w:t>Cette durée de six semaines est calquée sur l'art. 28 ch. 3 par. 3 du Règlement Dublin III, qui stipule que lorsqu'une personne est placée en rétention en vertu du présent article, son transfert de l'État membre requérant vers l'État membre responsable est effectué dès qu'il est matériellement possible, mais au plus tard dans un délai de six semaines à compter de l'acceptation implicite ou explicite par un autre État membre de la requête aux fins de la prise en charge ou de reprise en charge de la personne concernée ou à compter du moment où le recours ou la révision n'a plus d'effet suspensif conformément à l'art. 27 par. 3.</w:t>
      </w:r>
    </w:p>
    <w:p>
      <w:r>
        <w:rPr>
          <w:b/>
        </w:rPr>
        <w:t>E. 13</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et les références citées ; cf. ATF 130 II 425 consid. 5.2).</w:t>
      </w:r>
    </w:p>
    <w:p>
      <w:r>
        <w:rPr>
          <w:b/>
        </w:rPr>
        <w:t>E. 14</w:t>
      </w:r>
    </w:p>
    <w:p>
      <w:r>
        <w:t>En l'occurrence, M. A______ a notamment été condamné pour avoir enfreint une interdiction de pénétrer dans le canton de Genève prise à son encontre le 8 décembre 2023. Il a en outre clairement déclaré, devant le commissaire de police lors de son audition du 12 mars 2025, qu’il refusait d’être renvoyé en France, souhaitant retourner au Nigéria, même s’il indique désormais, sous la plume de son conseil, qu’il est prêt à rentrer en France par le vol du 25 mars 2025. Au vu de ce qui précède, les conditions pour une détention sur la base de l’art. 76a al. 2 let. b et d LEI sont remplies. Par ailleurs, la détention ordonnée respecte le principe de proportionnalité. Aucune autre mesure moins incisive ne permet de s’assurer de la présence de l’intéressé au moment où son renvoi devra être exécuté et, notamment pas, une simple remise en liberté, étant rappelé que ce dernier n’a ni attaches, ni lieu de résidence, ni moyen de subsistance à Genève. Enfin, la durée de la détention décidée par le commissaire de police respecte le cadre légal fixé par l'art. 76a al. 3 LEI et est adéquate pour assurer l'exécution du renvoi, étant relevé que les démarches en vue de la réadmission de M. A______ ont immédiatement été initiées et qu’un vol a été réservé pour le 25 mars 2025, à</w:t>
      </w:r>
    </w:p>
    <w:p>
      <w:r>
        <w:t>- 7/8 - A/918/2025 destination de ______ (France), en vue de son renvoi dans le pays Dublin responsable.</w:t>
      </w:r>
    </w:p>
    <w:p>
      <w:r>
        <w:rPr>
          <w:b/>
        </w:rPr>
        <w:t>E. 15</w:t>
      </w:r>
    </w:p>
    <w:p>
      <w:r>
        <w:t>Eu égard à l'ensemble des circonstances, il y a ainsi lieu de confirmer l'ordre de mise en détention administrative pour la durée de six semaines requise, dont la portée s’avère en tout état relative, car si l’intéressé, comme il le laisse entendre, accepte son rapatriement, sa détention prendra fin le 25 mars 2025 déjà. En revanche, si pour une raison ou une autre, son refoulement ne pouvait avoir lieu à cette occasion, la police devrait pouvoir disposer du temps nécessaire pour organiser un nouveau départ.</w:t>
      </w:r>
    </w:p>
    <w:p>
      <w:r>
        <w:rPr>
          <w:b/>
        </w:rPr>
        <w:t>E. 16</w:t>
      </w:r>
    </w:p>
    <w:p>
      <w:r>
        <w:t>Le tribunal n’entrera enfin pas en matière sur la conclusion de M. A______ à ce qu’il soit constaté qu’il dispose d’un droit à se voir renvoyer au Nigeria, une telle conclusion étant exorbitante à l’objet de la présente procédure.</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A/918/2025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