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JTAPI/292/2024 vom 3. April 2024</w:t>
      </w:r>
    </w:p>
    <w:p>
      <w:r>
        <w:t>GE Cour de justice, 2024-04-03, FR</w:t>
      </w:r>
    </w:p>
    <w:p>
      <w:r>
        <w:rPr>
          <w:b/>
        </w:rPr>
        <w:t xml:space="preserve">Quelle: </w:t>
      </w:r>
      <w:r>
        <w:t>https://mcp.opencaselaw.ch/entscheid/ge_gerichte_JTAPI_292_2024</w:t>
      </w:r>
    </w:p>
    <w:p>
      <w:r>
        <w:t>FR: GE_GERICHTE JTAPI/292/2024 du 3 avril 2024</w:t>
      </w:r>
    </w:p>
    <w:p>
      <w:r>
        <w:t>IT: GE_GERICHTE JTAPI/292/2024 del 3 aprile 2024</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Selon l'art. 80 al. 5 de la loi fédérale sur les étrangers et l'intégration du 16 décembre 2005 (LEI - RS 142.20), l'étranger en détention peut déposer une demande de levée de détention un mois après que la légalité de cette dernière a été examinée. L'autorité judiciaire se prononce dans un délai de huit jours ouvrables, au terme d'une procédure orale.</w:t>
      </w:r>
    </w:p>
    <w:p>
      <w:r>
        <w:rPr>
          <w:b/>
        </w:rPr>
        <w:t>E. 3</w:t>
      </w:r>
    </w:p>
    <w:p>
      <w:r>
        <w:t>Cela étant, l'art. 7 al. 4 let. g LaLEtr prévoit que la personne détenue peut déposer en tout temps une demande de levée de détention. Sur ce point, il a été jugé que le droit cantonal peut déroger au droit fédéral, dans la mesure où il étend les droits de la personne détenue (DCCR du 27 mars 2008 en la cause MC/023/2008 et du 24 avril 2008 en la cause MC/026/2008).</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arrêts du Tribunal fédéral 2C_672/2019 du 22 août 2019 consid. 5.4 ; 2C_263/2019 du 27 juin 2019 consid. 4.1)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w:t>
      </w:r>
    </w:p>
    <w:p>
      <w:r>
        <w:t>- 17/20 - A/1068/2024</w:t>
      </w:r>
    </w:p>
    <w:p>
      <w:r>
        <w:rPr>
          <w:b/>
        </w:rPr>
        <w:t>E. 4</w:t>
      </w:r>
    </w:p>
    <w:p>
      <w:r>
        <w:t>Le tribunal statue alors dans les huit jours ouvrables qui suivent sa saisine sur la demande de levée de détention (art. 9 al. 4 LaLEtr).</w:t>
      </w:r>
    </w:p>
    <w:p>
      <w:r>
        <w:rPr>
          <w:b/>
        </w:rPr>
        <w:t>E. 5</w:t>
      </w:r>
    </w:p>
    <w:p>
      <w:r>
        <w:t>En l'espèce, la demande de levée de la détention administrative formée par M. A______ le 26 mars 2024 est recevable et la décision du tribunal intervient dans le respect du délai légal susmentionné.</w:t>
      </w:r>
    </w:p>
    <w:p>
      <w:r>
        <w:rPr>
          <w:b/>
        </w:rPr>
        <w:t>E. 6</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7</w:t>
      </w:r>
    </w:p>
    <w:p>
      <w:r>
        <w:t>En l'occurrence, le 28 mars 2024, le tribunal a été valablement saisi, dans le délai légal précité, d'une requête de l'OCPM tendant à la prolongation de la détention administrative de M. A______ pour une durée de trois mois.</w:t>
      </w:r>
    </w:p>
    <w:p>
      <w:r>
        <w:rPr>
          <w:b/>
        </w:rPr>
        <w:t>E. 8</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9</w:t>
      </w:r>
    </w:p>
    <w:p>
      <w:r>
        <w:t>Selon l'art. 70 al. 1 LPA, l'autorité peut, d'office ou sur requête, joindre en une même procédure des affaires qui se rapportent à une situation identique ou à une cause juridique commune.</w:t>
      </w:r>
    </w:p>
    <w:p>
      <w:r>
        <w:t>- 16/20 - A/1068/2024</w:t>
      </w:r>
    </w:p>
    <w:p>
      <w:r>
        <w:rPr>
          <w:b/>
        </w:rPr>
        <w:t>E. 10</w:t>
      </w:r>
    </w:p>
    <w:p>
      <w:r>
        <w:t>En l'occurrence, les causes A/1068/2024 et A/1071/2024 se rapportant à un complexe de faits connexes et opposant les mêmes parties, leur jonction sous la cause A/1068/2024 sera ordonnée.</w:t>
      </w:r>
    </w:p>
    <w:p>
      <w:r>
        <w:rPr>
          <w:b/>
        </w:rPr>
        <w:t>E. 11</w:t>
      </w:r>
    </w:p>
    <w:p>
      <w:r>
        <w:t>Le tribunal étant en possession du dossier complet concernant M. A______ et l’OCPM n’ayant pas de pièces complémentaires à produire, le tribunal s’estime en possession de tous les éléments pertinents pour trancher la cause, de sorte que la demande de production de pièces complémentaires sera rejetée.</w:t>
      </w:r>
    </w:p>
    <w:p>
      <w:r>
        <w:rPr>
          <w:b/>
        </w:rPr>
        <w:t>E. 12</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13</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ATA/848/2014 du 31 octobre 2014 ; ATA/3/2013 du 3 janvier 2013 ; ATA/40/2012 du 19 janvier 2012 ; ATA/518/2011 du 23 août 2011).</w:t>
      </w:r>
    </w:p>
    <w:p>
      <w:r>
        <w:rPr>
          <w:b/>
        </w:rPr>
        <w:t>E. 14</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19</w:t>
      </w:r>
    </w:p>
    <w:p>
      <w:r>
        <w:t>Au vu de ce qui précède, la demande de prolongation de la détention administrative de M. A______ sera admise pour une durée de trois mois, soit jusqu'au 11 juillet 2024 inclus et sa demande de mise en liberté rejetée.</w:t>
      </w:r>
    </w:p>
    <w:p>
      <w:r>
        <w:rPr>
          <w:b/>
        </w:rPr>
        <w:t>E. 20</w:t>
      </w:r>
    </w:p>
    <w:p>
      <w:r>
        <w:t>Au vu de l'issue de la procédure, il ne sera pas alloué d’indemnité de procédure.</w:t>
      </w:r>
    </w:p>
    <w:p>
      <w:r>
        <w:t>- 19/20 - A/1068/2024</w:t>
      </w:r>
    </w:p>
    <w:p>
      <w:r>
        <w:rPr>
          <w:b/>
        </w:rPr>
        <w:t>E. 21</w:t>
      </w:r>
    </w:p>
    <w:p>
      <w:r>
        <w:t>Conformément à l'art. 9 al. 6 LaLEtr, le présent jugement sera communiqué à M. A______, à son avocat et à l’OCPM. En vertu des art. 89 al. 2 et 111 al. 2 de la loi sur le Tribunal fédéral du 17 juin 2005 (LTF - RS 173.110), il sera en outre communiqué au SEM.</w:t>
      </w:r>
    </w:p>
    <w:p>
      <w:r>
        <w:t>- 20/20 - A/1068/2024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