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JTAPI/28/2025 vom 10. Januar 2025</w:t>
      </w:r>
    </w:p>
    <w:p>
      <w:r>
        <w:t>GE Cour de justice, 2025-01-10, FR</w:t>
      </w:r>
    </w:p>
    <w:p>
      <w:r>
        <w:rPr>
          <w:b/>
        </w:rPr>
        <w:t xml:space="preserve">Quelle: </w:t>
      </w:r>
      <w:r>
        <w:t>https://mcp.opencaselaw.ch/entscheid/ge_gerichte_JTAPI_28_2025</w:t>
      </w:r>
    </w:p>
    <w:p>
      <w:r>
        <w:t>FR: GE_GERICHTE JTAPI/28/2025 du 10 janvier 2025</w:t>
      </w:r>
    </w:p>
    <w:p>
      <w:r>
        <w:t>IT: GE_GERICHTE JTAPI/28/2025 del 10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w:t>
      </w:r>
    </w:p>
    <w:p>
      <w:r>
        <w:t>- 6/14 - A/2470/2024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sollicite le renouvellement de son autorisation de séjour et celle de son fils.</w:t>
      </w:r>
    </w:p>
    <w:p>
      <w:r>
        <w:rPr>
          <w:b/>
        </w:rPr>
        <w:t>E. 6</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w:t>
      </w:r>
    </w:p>
    <w:p>
      <w:r>
        <w:rPr>
          <w:b/>
        </w:rPr>
        <w:t>E. 7</w:t>
      </w:r>
    </w:p>
    <w:p>
      <w:r>
        <w:t>L’ALCP et l’OLCP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w:t>
      </w:r>
    </w:p>
    <w:p>
      <w:r>
        <w:rPr>
          <w:b/>
        </w:rPr>
        <w:t>E. 8</w:t>
      </w:r>
    </w:p>
    <w:p>
      <w:r>
        <w:t>En l'espèce, la recourante est de nationalité portugaise, de sorte que sa situation doit être examinée sous l'angle de l'ALCP et de l'OLCP.</w:t>
      </w:r>
    </w:p>
    <w:p>
      <w:r>
        <w:rPr>
          <w:b/>
        </w:rPr>
        <w:t>E. 9</w:t>
      </w:r>
    </w:p>
    <w:p>
      <w:r>
        <w:t>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w:t>
      </w:r>
    </w:p>
    <w:p>
      <w:r>
        <w:rPr>
          <w:b/>
        </w:rPr>
        <w:t>E. 10</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11</w:t>
      </w:r>
    </w:p>
    <w:p>
      <w:r>
        <w:t>Pour prétendre à l'application des dispositions de l'ALCP, il faut que le ressortissant étranger dispose d'un droit de séjour fondé sur l'accord (arrêt 2C_308/2017 du 21 février 2018 consid. 5.1).</w:t>
      </w:r>
    </w:p>
    <w:p>
      <w:r>
        <w:t>- 7/14 - A/2470/2024</w:t>
      </w:r>
    </w:p>
    <w:p>
      <w:r>
        <w:rPr>
          <w:b/>
        </w:rPr>
        <w:t>E. 12</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13</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14</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w:t>
      </w:r>
    </w:p>
    <w:p>
      <w:r>
        <w:rPr>
          <w:b/>
        </w:rPr>
        <w:t>E. 15</w:t>
      </w:r>
    </w:p>
    <w:p>
      <w:r>
        <w:t>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(ATF 141 II 1 consid. 2.2.1 ; arrêt de la CJUE du 26 mai 1993 C-171/91 Tsiotras, Rec. 1993 I-2925 point 14)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w:t>
      </w:r>
    </w:p>
    <w:p>
      <w:r>
        <w:rPr>
          <w:b/>
        </w:rPr>
        <w:t>E. 16</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durant</w:t>
      </w:r>
    </w:p>
    <w:p>
      <w:r>
        <w:t>- 8/14 - A/2470/2024 la période de douze mois visée par l’art. 6 par. 1 Annexe I ALCP (ATF 141 II 1 consid. 2.2.2).</w:t>
      </w:r>
    </w:p>
    <w:p>
      <w:r>
        <w:rPr>
          <w:b/>
        </w:rPr>
        <w:t>E. 17</w:t>
      </w:r>
    </w:p>
    <w:p>
      <w:r>
        <w:t>À teneur de l'art. 23 al. 1 OLCP, les autorisations de séjour de courte durée, de séjour et frontalières UE/AELE peuvent être révoquées ou ne pas être prolongées si les conditions requises pour leur délivrance ne sont plus remplies. Cela ne signifie toutefois pas que ces conditions initiales doivent rester remplies de manière ininterrompue ;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2C_1162/2014 du 8 décembre 2015 consid. 3.3). En revanche, une personne qui serait au chômage volontaire ou qui se comporterait de façon abusive peut se voir retirer son autorisation (ATF 141 II 1 c. 2.1.2).</w:t>
      </w:r>
    </w:p>
    <w:p>
      <w:r>
        <w:rPr>
          <w:b/>
        </w:rPr>
        <w:t>E. 18</w:t>
      </w:r>
    </w:p>
    <w:p>
      <w:r>
        <w:t>L'art. 4 par. 1 Annexe I ALCP prescrit que les ressortissants d'une partie contractante ont le droit de demeurer sur le territoire d'une autre partie contractante après la fin de leur activité économique. L'art. 4 par. 2 Annexe I ALCP renvoie sur ce point au règlement (CEE) 1251/70.</w:t>
      </w:r>
    </w:p>
    <w:p>
      <w:r>
        <w:rPr>
          <w:b/>
        </w:rPr>
        <w:t>E. 19</w:t>
      </w:r>
    </w:p>
    <w:p>
      <w:r>
        <w:t>Conformément à l'art. 2 par.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20</w:t>
      </w:r>
    </w:p>
    <w:p>
      <w:r>
        <w:t>Dans tous les cas,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141 II 1 consid. 4 p. 11 ss).</w:t>
      </w:r>
    </w:p>
    <w:p>
      <w:r>
        <w:t>- 9/14 - A/2470/2024</w:t>
      </w:r>
    </w:p>
    <w:p>
      <w:r>
        <w:rPr>
          <w:b/>
        </w:rPr>
        <w:t>E. 21</w:t>
      </w:r>
    </w:p>
    <w:p>
      <w:r>
        <w:t>En l'occurrence, il est établi et non contesté que la recourante séjourne de manière continue en Suisse depuis 2017. Dans son recours et complément de recours des 5 juillet et 29 août 2024, elle admet pour le surplus être sans emploi et bénéficier de prestations de l’Hospice général. La recourante n’ayant pas produit d’observations ni de pièces complémentaires suite aux dernières écritures de l’OCPM du 20 septembre 2024 l’invitant notamment à lui communiquer toute éventuelle prise d’emploi, il sera retenu que sa situation n’a pas changé.</w:t>
      </w:r>
    </w:p>
    <w:p>
      <w:r>
        <w:t>La recourante ne peut ainsi prétendre à l'octroi d'une autorisation de séjour avec activité lucrative puisqu’elle n’en n’exerce pas. Elle ne démontre pour le surplus pas qu’elle aurait été ou serait en incapacité de travail ni qu'une activité lucrative en Suisse serait sur le point de débuter. A cet égard, l’on relèvera qu’elle est suivie par l’association G______ dans le cadre d’une mesure d’insertion professionnelle depuis le 13 mai 2024 déjà, sans que la moindre perspective concrète d’engagement n’ait à ce jour été attestée et a fortiori concrétisée.</w:t>
      </w:r>
    </w:p>
    <w:p>
      <w:r>
        <w:t>Elle ne peut pas non plus prétendre à une autorisation de séjour sans activité lucrative, ne disposant manifestement pas des moyens financiers suffisants afin de subvenir à ses besoins et ceux de son fils sans l'aide de l'assistance publique.</w:t>
      </w:r>
    </w:p>
    <w:p>
      <w:r>
        <w:t>Elle n'est enfin pas en mesure de bénéficier d’un droit de séjour en Suisse en qualité de personne à la recherche d’un emploi (cf. art. 2 al. 1 par. 2 annexe I ALCP et 18 OLCP), le délai légal pour ce faire étant largement dépassé.</w:t>
      </w:r>
    </w:p>
    <w:p>
      <w:r>
        <w:rPr>
          <w:b/>
        </w:rPr>
        <w:t>E. 22</w:t>
      </w:r>
    </w:p>
    <w:p>
      <w:r>
        <w:t>Reste à déterminer si la recourante peut prétendre à une autre autorisation de séjour sur la base de l'art 24 ALCP ou de l'OLCP.</w:t>
      </w:r>
    </w:p>
    <w:p>
      <w:r>
        <w:rPr>
          <w:b/>
        </w:rPr>
        <w:t>E. 23</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Les conditions posées par cette disposition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w:t>
      </w:r>
    </w:p>
    <w:p>
      <w:r>
        <w:rPr>
          <w:b/>
        </w:rPr>
        <w:t>E. 24</w:t>
      </w:r>
    </w:p>
    <w:p>
      <w:r>
        <w:t>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w:t>
      </w:r>
    </w:p>
    <w:p>
      <w:r>
        <w:t>- 10/14 - A/2470/2024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w:t>
      </w:r>
    </w:p>
    <w:p>
      <w:r>
        <w:rPr>
          <w:b/>
        </w:rPr>
        <w:t>E. 25</w:t>
      </w:r>
    </w:p>
    <w:p>
      <w:r>
        <w:t>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 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26</w:t>
      </w:r>
    </w:p>
    <w:p>
      <w:r>
        <w:t>À teneur de l’art. 30 al. 1 let. b LEI, il est possible de déroger aux conditions d’admission notamment dans le but de tenir compte des cas individuels d’une extrême gravité ou d’intérêts publics majeurs.</w:t>
      </w:r>
    </w:p>
    <w:p>
      <w:r>
        <w:rPr>
          <w:b/>
        </w:rPr>
        <w:t>E. 27</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28</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w:t>
      </w:r>
    </w:p>
    <w:p>
      <w:r>
        <w:t>- 11/14 - A/2470/2024 à son endroit comporte pour lui de graves conséquences (ATF 138 II 393 consid. 3.1). Lors de l’appréciation d’un cas de rigueur, il y a lieu de tenir compte de l’ensemble des circonstances du cas particulier. Les directives OLCP concernant l’ordonnance sur la libre circulation des personnes (état janvier 2025,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29</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30</w:t>
      </w:r>
    </w:p>
    <w:p>
      <w:r>
        <w:t>Les autorités compétentes tiennent compte, en exerçant leur pouvoir d’appréciation, des intérêts publics, de la situation personnelle de l’étranger, ainsi que de son intégration. Lorsqu’une mesure serait justifiée, mais qu’elle n’est pas adéquate, l’autorité compétente peut donner un simple avertissement à la personne concernée en lui adressant un avis comminatoire (art. 96 LEI).</w:t>
      </w:r>
    </w:p>
    <w:p>
      <w:r>
        <w:rPr>
          <w:b/>
        </w:rPr>
        <w:t>E. 31</w:t>
      </w:r>
    </w:p>
    <w:p>
      <w:r>
        <w:t>En l’espèce, après un examen circonstancié du dossier et des pièces versées à la procédure, le tribunal constate qu’aucun motif important ne commande que la recourante puisse demeurer en Suisse en vertu de l’art. 20 OLCP. Celle-ci y séjourne depuis 2017, soit une durée qui ne saurait être qualifiée de très longue. Cette durée doit en outre être relativisée, dès lors que son séjour n’a été effectué au bénéfice d’une autorisation que jusqu’au 22 mars 2022. En outre, la recourante ne peut se prévaloir d’une intégration socio-professionnelle remarquable. Après avoir exercé une activité professionnelle dans le domaine de la restauration, elle a été au chômage dès le 1er juin 2021 puis a émargé à l’assistance publique. Bien qu'elle fasse part de sa volonté de se réintégrer professionnellement et ses efforts entrepris dans ce sens sont louables, force est de constater qu’ils n’ont à ce jour pas débouché sur le moindre contrat de travail. La recourante n’a pas non plus démontré avoir noué avec la Suisse des liens allant au-delà de ce qui peut être attendu de tout étranger au terme d’un séjour d’une durée comparable. Enfin, la recourante est née au Portugal, où elle a passé son enfance, son adolescence, soit les années essentielles pour la formation de la personnalité, ainsi qu'une grande partie de sa vie d’adulte, étant arrivée en Suisse à l’âge de 33 ans. Si un retour au</w:t>
      </w:r>
    </w:p>
    <w:p>
      <w:r>
        <w:t>- 12/14 - A/2470/2024 Portugal impliquera certainement quelques difficultés pour elle, le dossier ne contient pas d’éléments prépondérants attestant que celles-ci seraient insurmontables. Dans ces circonstances, aucun motif important n’exige la poursuite du séjour de la recourante en Suisse. Il en va de même concernant B______, âgé de 4 ans, lequel est tout juste scolarisé de sorte que son intégration en Suisse n'est pas encore déterminante et sa réintégration dans son pays d'origine pas compromise. Ses relations avec son père ne sont enfin pas suffisamment étroites d'un point de vue affectif pour qu’il puisse se prévaloir de l'art. 8 CEDH et il n’est pas démontré qu’il aurait d’autres liens particuliers avec la Suisse, étant, vu son jeune âge, totalement dépendant de sa mère. Par conséquent, le tribunal parvient à la conclusion que l'autorité intimée n'a pas méconnu la législation applicable ni mésusé de son pouvoir d'appréciation en refusant de renouveler l'autorisation de séjour sollicitée, sur la base des dispositions précitées. Cela étant et à toutes fins utiles, il sera rappelé à la recourante qu’en tant que ressortissante de l'UE, elle pourrait prétendre à un nouveau titre de séjour si elle retrouve un emploi en Suisse lui permettant de subvenir à ses besoins et à ceux de son enfant.</w:t>
      </w:r>
    </w:p>
    <w:p>
      <w:r>
        <w:rPr>
          <w:b/>
        </w:rPr>
        <w:t>E. 32</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33</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34</w:t>
      </w:r>
    </w:p>
    <w:p>
      <w:r>
        <w:t>La recourante et son fils n'obtenant pas d’autorisation de séjour, c'est également à bon droit que l'autorité intimée a prononcé leur renvoi de Suisse. Il n'apparaît en outre pas que l'exécution de cette mesure ne serait pas possible, serait illicite ou qu'elle ne pourrait être raisonnablement exigée (art. 83 LEI) au vu des motifs précités.</w:t>
      </w:r>
    </w:p>
    <w:p>
      <w:r>
        <w:rPr>
          <w:b/>
        </w:rPr>
        <w:t>E. 35</w:t>
      </w:r>
    </w:p>
    <w:p>
      <w:r>
        <w:t>Mal fondé, le recours sera rejeté et la décision contestée confirmée.</w:t>
      </w:r>
    </w:p>
    <w:p>
      <w:r>
        <w:rPr>
          <w:b/>
        </w:rPr>
        <w:t>E. 36</w:t>
      </w:r>
    </w:p>
    <w:p>
      <w:r>
        <w:t>En application des art. 87 al. 1 LPA et 1 et 2 du règlement sur les frais, émoluments et indemnités en procédure administrative du 30 juillet 1986 (RFPA - E 5 10.03), la recourante, qui succombe, est condamnée au paiement d’un émolument s'élevant à CHF 500.-, lequel est couvert par l’avance de frais versée à la suite du dépôt recours. Vu l’issue du litige, aucune indemnité de procédure ne sera allouée (art. 87 al. 2 LPA).</w:t>
      </w:r>
    </w:p>
    <w:p>
      <w:r>
        <w:t>- 13/14 - A/2470/2024</w:t>
      </w:r>
    </w:p>
    <w:p>
      <w:r>
        <w:rPr>
          <w:b/>
        </w:rPr>
        <w:t>E. 37</w:t>
      </w:r>
    </w:p>
    <w:p>
      <w:r>
        <w:t>En vertu des art. 89 al. 2 et 111 al. 2 de la loi sur le Tribunal fédéral du 17 juin 2005 (LTF - RS 173.110), le présent jugement sera communiqué au SEM.</w:t>
      </w:r>
    </w:p>
    <w:p>
      <w:r>
        <w:t>- 14/14 - A/2470/2024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