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JTAPI/288/2024 vom 6. Februar 2024</w:t>
      </w:r>
    </w:p>
    <w:p>
      <w:r>
        <w:t>GE Cour de justice, 2024-02-06, FR</w:t>
      </w:r>
    </w:p>
    <w:p>
      <w:r>
        <w:rPr>
          <w:b/>
        </w:rPr>
        <w:t xml:space="preserve">Quelle: </w:t>
      </w:r>
      <w:r>
        <w:t>https://mcp.opencaselaw.ch/entscheid/ge_gerichte_JTAPI_288_2024</w:t>
      </w:r>
    </w:p>
    <w:p>
      <w:r>
        <w:t>FR: GE_GERICHTE JTAPI/288/2024 du 6 février 2024</w:t>
      </w:r>
    </w:p>
    <w:p>
      <w:r>
        <w:t>IT: GE_GERICHTE JTAPI/288/2024 del 6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Aux termes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Selon l'art. 62 al. 1 let. a LPA, le délai de recours devant le tribunal est de trente jours s'il s'agit, comme en l'occurrence, d'une décision finale ; il court dès le lendemain de la notification de la décision contestée (art. 17 al. 1 et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Les cas de force majeure, à savoir les événements extraordinaires et imprévisibles qui surviennent en dehors de la sphère d'activité de l'intéressé et qui s'imposent à lui de l'extérieur de façon irrésistible (ATA/1416/2019 du 24 septembre 2019</w:t>
      </w:r>
    </w:p>
    <w:p>
      <w:r>
        <w:t>- 3/5 - A/954/2024 consid. 2d), demeurent toutefois réservés (art. 16 al. 1 2ème phr. LPA). Pour établir l'existence d'un cas de force majeure, le fardeau de la preuve incombe à l'assujetti (ATA/ 463/2018 du 8 mai 2018).</w:t>
      </w:r>
    </w:p>
    <w:p>
      <w:r>
        <w:rPr>
          <w:b/>
        </w:rPr>
        <w:t>E. 4</w:t>
      </w:r>
    </w:p>
    <w:p>
      <w:r>
        <w:t>La prestation « Courrier A Plus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 La transparence tout au long du processus d'expédition » ; aussi ATF 142 III 599 consid. 2.1).</w:t>
      </w:r>
    </w:p>
    <w:p>
      <w:r>
        <w:rPr>
          <w:b/>
        </w:rPr>
        <w:t>E. 5</w:t>
      </w:r>
    </w:p>
    <w:p>
      <w:r>
        <w:t>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à savoir dans sa boîte aux lettres ou sa case postale. Il n'est pas nécessaire que celui-ci en prenne réellement connaissance ; il suffit qu'il puisse en prendre connaissance (ATA/871/2019 du 7 mai 2019 consid. 3c et les réf.).</w:t>
      </w:r>
    </w:p>
    <w:p>
      <w:r>
        <w:rPr>
          <w:b/>
        </w:rPr>
        <w:t>E. 6</w:t>
      </w:r>
    </w:p>
    <w:p>
      <w:r>
        <w:t>Ainsi, lorsqu'une décision est notifiée par « Courrier A Plus », le délai commence à courir dès sa remise dans la boîte aux lettres ou la case postale (ATF 142 III 599 consid. 2.4.1 ; arrêt du Tribunal fédéral 8C_198/2015 du 30 avril 2015 consid. 3).</w:t>
      </w:r>
    </w:p>
    <w:p>
      <w:r>
        <w:rPr>
          <w:b/>
        </w:rPr>
        <w:t>E. 7</w:t>
      </w:r>
    </w:p>
    <w:p>
      <w:r>
        <w:t>En matière de plis recommandés,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parce que la poste restante n'est pas un mode de distribution du courrier (arrêt du Tribunal fédéral 9C_303/2014 du 25 avril 2014).</w:t>
      </w:r>
    </w:p>
    <w:p>
      <w:r>
        <w:rPr>
          <w:b/>
        </w:rPr>
        <w:t>E. 8</w:t>
      </w:r>
    </w:p>
    <w:p>
      <w:r>
        <w:t>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Ce principe s'applique également en procédure administrative. (ATF 141 II 429 ; arrêt du Tribunal fédéral 2C_722/2016 du 21 décembre 2016 consid. 3.3.1).</w:t>
      </w:r>
    </w:p>
    <w:p>
      <w:r>
        <w:rPr>
          <w:b/>
        </w:rPr>
        <w:t>E. 9</w:t>
      </w:r>
    </w:p>
    <w:p>
      <w:r>
        <w:t>En l'espèce, il résulte des données provenant du système « Track and Trace », que la décision attaquée, envoyée par « Courrier A Plus », était disponible dès le 9</w:t>
      </w:r>
    </w:p>
    <w:p>
      <w:r>
        <w:t>- 4/5 - A/954/2024 février 2024 pour être retirée au guichet. Elle est ainsi entrée à cette date dans la sphère de puissance de la recourante. Conformément à la jurisprudence, le fait que la distribution de cette décision n'a eu lieu que le 14 février 2024 n'a pas pour effet de reporter le point de départ du délai de recours. Formé le 15 mars 2024, le présent recours a donc été déposé au-delà du délai légal de trente jours rappelé plus haut, qui arrivait à échéance le trentième jour à compter du 10 février 2024 (lendemain de la notification), soit le dimanche 10 mars 2024 – échéance reportée au lundi suivant, soit le 11 mars 2024. Le recours est donc tardif. La recourante devait s'attendre à recevoir la décision attaquée, puisque l'OCPM lui avait fait part de son intention de refuser de lui octroyer une autorisation de séjour. Enfin, l'intéressée n'a ni démontré, ni même allégué l'existence d'un cas de force majeure en raison duquel elle n'aurait pas été à même de saisir le tribunal en temps utile.</w:t>
      </w:r>
    </w:p>
    <w:p>
      <w:r>
        <w:rPr>
          <w:b/>
        </w:rPr>
        <w:t>E. 10</w:t>
      </w:r>
    </w:p>
    <w:p>
      <w:r>
        <w:t>Au vu de ce qui précède, le recours doit être déclaré irrecevable.</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350.-. Vu l’issue du litige, aucune indemnité de procédure ne sera allouée (art. 87 al. 2 LPA).</w:t>
      </w:r>
    </w:p>
    <w:p>
      <w:r>
        <w:rPr>
          <w:b/>
        </w:rPr>
        <w:t>E. 12</w:t>
      </w:r>
    </w:p>
    <w:p>
      <w:r>
        <w:t>En vertu des art. 89 al. 2 et 111 al. 2 de la loi sur le Tribunal fédéral du 17 juin 2005 (LTF - RS 173.110), le présent jugement sera communiqué au secrétariat d'État aux migrations.</w:t>
      </w:r>
    </w:p>
    <w:p>
      <w:r>
        <w:t>- 5/5 - A/954/2024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