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JTAPI/285/2024 vom 1. April 2024</w:t>
      </w:r>
    </w:p>
    <w:p>
      <w:r>
        <w:t>GE Cour de justice, 2024-04-01, FR</w:t>
      </w:r>
    </w:p>
    <w:p>
      <w:r>
        <w:rPr>
          <w:b/>
        </w:rPr>
        <w:t xml:space="preserve">Quelle: </w:t>
      </w:r>
      <w:r>
        <w:t>https://mcp.opencaselaw.ch/entscheid/ge_gerichte_JTAPI_285_2024</w:t>
      </w:r>
    </w:p>
    <w:p>
      <w:r>
        <w:t>FR: GE_GERICHTE JTAPI/285/2024 du 1 avril 2024</w:t>
      </w:r>
    </w:p>
    <w:p>
      <w:r>
        <w:t>IT: GE_GERICHTE JTAPI/285/2024 del 1 aprile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28 mars 2024 à 18h30, comme l’indique le procès-verbal d’audition (cf. à cet égard arrêts du Tribunal fédéral 2C_618/2011 du 1er septembre 2011 consid. 2 ; 2C_206/2009 du 29 avril 2009 consid. 5.1.1 et les références citées).</w:t>
      </w:r>
    </w:p>
    <w:p>
      <w:r>
        <w:rPr>
          <w:b/>
        </w:rPr>
        <w:t>E. 3.1</w:t>
      </w:r>
    </w:p>
    <w:p>
      <w:r>
        <w:t>et les nombreuses références citées).</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t>- 4/8 - A/1073/2024</w:t>
      </w:r>
    </w:p>
    <w:p>
      <w:r>
        <w:rPr>
          <w:b/>
        </w:rPr>
        <w:t>E. 5</w:t>
      </w:r>
    </w:p>
    <w:p>
      <w:r>
        <w:t>En l’espèce, tout porte à croire que le renvoi pourra avoir lieu dans le délai de huit jours précité puisqu’une place sur un vol à destination de l’Albanie a été réservée pour le 4 avril 2024 à 17h35 au départ de Genève.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À teneur de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lorsqu'elle menace sérieusement d'autre personnes ou met gravement en danger leur vie ou leur intégrité corporelle et fait l'objet d'une poursuite pénale ou a été condamnée pour ce motif (ch. 1 en liaison avec l'art. 75 al. 1 let. g et h LEI).</w:t>
      </w:r>
    </w:p>
    <w:p>
      <w:r>
        <w:rPr>
          <w:b/>
        </w:rPr>
        <w:t>E. 9</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w:t>
      </w:r>
    </w:p>
    <w:p>
      <w:r>
        <w:rPr>
          <w:b/>
        </w:rPr>
        <w:t>E. 10</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w:t>
      </w:r>
    </w:p>
    <w:p>
      <w:r>
        <w:t>- 5/8 - A/1073/2024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w:t>
      </w:r>
    </w:p>
    <w:p>
      <w:r>
        <w:rPr>
          <w:b/>
        </w:rPr>
        <w:t>E. 11</w:t>
      </w:r>
    </w:p>
    <w:p>
      <w:r>
        <w:t>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(arrêts du Tribunal fédéral 2C_293/2012 du 18 avril 2012 consid. 4.3 ; 2A.480/2003 du 26 août 2004 consid. 3.1 in fine ; 2A.35/2000 du 10 février 2000 consid. 2b/bb; 2A.450/1995 du 3 novembre 1995 consid. 3b). Il en découle qu'un petit dealer condamné une fois pour trafic d'une faible quantité de drogue dure peut parfaitement tomber sous le coup de l'art. 75 al. 1 let. g LEI, indépendamment du fait qu'il ne remplit pas les conditions figurant à l'art. 19 al. 2 LStup, lorsque les circonstances dénotent un risque qu'il continue son trafic. Partant, le fait que l'intéressé ait été en possession d'une quantité en elle-même insuffisante, selon la jurisprudence (cf. ATF 109 IV 143 consid. 3b) à entraîner l'application de l'art. 19 al. 2 let. a LStup n'est pas pertinent, étant relevé que cette disposition pénale suppose une mise en danger de la santé de nombreuses personnes, alors que l'art. 75 al. 1 let. g LEI met l'accent sur la gravité de la mise en danger et non sur le nombre de personnes susceptibles d'être touchées (arrêt du Tribunal fédéral 2C_293/2012 du 18 avril 2012 consid. 4.3).</w:t>
      </w:r>
    </w:p>
    <w:p>
      <w:r>
        <w:t>- 6/8 - A/1073/2024</w:t>
      </w:r>
    </w:p>
    <w:p>
      <w:r>
        <w:rPr>
          <w:b/>
        </w:rPr>
        <w:t>E. 12</w:t>
      </w:r>
    </w:p>
    <w:p>
      <w:r>
        <w:t>En l'espèce, M. A______ fait l'objet d'une mesure d'expulsion judiciaire de Suisse prononcée à son encontre le 28 mars 2024 pour une durée de 5 ans par le Tribunal de police. Il a été poursuivi et condamné pour infraction grave à l’art. 19 LStup, soit une infraction constitutive d'un crime, au sens de l'art. 10 al. 2 CP, en raison de son implication dans un trafic d'héroïne, soit une drogue dure. Il est évident qu’il s’est livré à un tel trafic parce qu’il y a perçu un moyen facile de se procurer rapidement et sans peine de l’argent, étant sans source de revenu et sans domicile à Genève. Force est donc de constater qu’il n’a pas agi ou du moins n’avait pas l’intention d’agir « que de manière isolée » et qu’il aurait sans nul doute poursuivi cette activité s’il n’avait pas été interpellé par la police. Ces circonstances démontrent l’existence d’un risque sérieux qu’il pourrait continuer à vendre de l'héroïne - dont tout porte à croire que ce trafic constituait la raison principale de son séjour à Genève - s’il était remis en liberté, de sorte que sa détention administrative est justifiée. Par ailleurs, l’assurance du départ de Suisse de l’intéressé répond à un intérêt public certain et toute autre mesure moins incisive que la détention administrative serait vaine pour assurer sa présence au moment où il devra être refoulé de Suisse, étant rappelé que M. A______ ne dispose d'aucune famille ni d'attaches particulières en Suisse et qu’il ne peut bénéficier d'un quelconque appui. Son engagement à ne pas se soustraire à son renvoi le 4 avril 2024 ne saurait suffire pour estimer la détention disproportionnée.</w:t>
      </w:r>
    </w:p>
    <w:p>
      <w:r>
        <w:rPr>
          <w:b/>
        </w:rPr>
        <w:t>E. 13</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14</w:t>
      </w:r>
    </w:p>
    <w:p>
      <w:r>
        <w:t>En l’occurrence, les autorités ont agi avec célérité, puisqu’elles ont immédiatement entrepris les démarches en vue de son renvoi de Suisse, et obtenu la réservation d’une place sur un vol à destination de l’Albanie pour le 4 avril 2024.</w:t>
      </w:r>
    </w:p>
    <w:p>
      <w:r>
        <w:rPr>
          <w:b/>
        </w:rPr>
        <w:t>E. 15</w:t>
      </w:r>
    </w:p>
    <w:p>
      <w:r>
        <w:t>Selon l’art. 79 al. 1 LEI, la détention en vue du renvoi ne peut excéder six mois au total. Cette durée maximale peut, avec l'accord de l'autorité judiciaire cantonale, être prolongée de douze mois au plus lorsque la personne concernée ne coopère pas avec l'autorité compétente (art. 79 al. 2 let. a LEI) ou lorsque l’obtention des documents nécessaires au départ auprès d'un Etat qui ne fait pas partie des Etats Schengen prend du retard (art. 79 al. 2 let. b LEI).</w:t>
      </w:r>
    </w:p>
    <w:p>
      <w:r>
        <w:rPr>
          <w:b/>
        </w:rPr>
        <w:t>E. 16</w:t>
      </w:r>
    </w:p>
    <w:p>
      <w:r>
        <w:t>La durée de la détention doit être proportionnée par rapport aux circonstances d’espèce (arrêts du Tribunal fédéral 2C_18/2016 du 2 février 2016 consid. 4.2 ; 2C_218/2013 du 26 mars 2013 consid. 2.3). En particulier, le principe de la proportionnalité interdit que la durée de la mesure soit insuffisante pour atteindre son objectif (ATF 2C_497/2017 du 5 mars 2018, consid. 4.2.2, in fine, et ATF</w:t>
      </w:r>
    </w:p>
    <w:p>
      <w:r>
        <w:t>- 7/8 - A/1073/2024 2C_431/2017 du 5 mars 2018, consid. 4.3.3, in fine, et ATA/787/2018 du 24 juillet 2018, consid. 6b et ATA/1044/2018 du 5 octobre 2018, consid. 6c).</w:t>
      </w:r>
    </w:p>
    <w:p>
      <w:r>
        <w:rPr>
          <w:b/>
        </w:rPr>
        <w:t>E. 17</w:t>
      </w:r>
    </w:p>
    <w:p>
      <w:r>
        <w:t>En l’espèce, la durée de l’ordre de mise en détention respecte pleinement le cadre légal précité et est proportionnée, ce d’autant plus que sa portée est somme toute relative, étant donné que ladite détention prendra fin lorsque l’intéressé pourra être renvoyé de Suisse et que M. A______ affirme être disposé à être refoulé dans son pays d’origine. Si, par impossible, son refoulement ne pouvait pas avoir lieu dans le 4 avril prochain, les services de police devraient alors pouvoir disposer du temps nécessaire pour l’organisation d’un autre transfert.</w:t>
      </w:r>
    </w:p>
    <w:p>
      <w:r>
        <w:rPr>
          <w:b/>
        </w:rPr>
        <w:t>E. 18</w:t>
      </w:r>
    </w:p>
    <w:p>
      <w:r>
        <w:t>Au vu de ce qui précède, il y a lieu de confirmer l'ordre de mise en détention administrative de M. A______ pour une durée de trois semaines. 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5 avril 2024 au plus tard, si l'exécution du renvoi s'est concrétisée ou non.</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A/1073/2024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