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JTAPI/285/2022 vom 3. Februar 2022</w:t>
      </w:r>
    </w:p>
    <w:p>
      <w:r>
        <w:t>GE Cour de justice, 2022-02-03, FR</w:t>
      </w:r>
    </w:p>
    <w:p>
      <w:r>
        <w:rPr>
          <w:b/>
        </w:rPr>
        <w:t xml:space="preserve">Quelle: </w:t>
      </w:r>
      <w:r>
        <w:t>https://mcp.opencaselaw.ch/entscheid/ge_gerichte_JTAPI_285_2022</w:t>
      </w:r>
    </w:p>
    <w:p>
      <w:r>
        <w:t>FR: GE_GERICHTE JTAPI/285/2022 du 3 février 2022</w:t>
      </w:r>
    </w:p>
    <w:p>
      <w:r>
        <w:t>IT: GE_GERICHTE JTAPI/285/2022 del 3 febbraio 2022</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anciennement dénommée loi fédérale sur les étrangers - LEtr ; 9 al. 3 LaLEtr).</w:t>
      </w:r>
    </w:p>
    <w:p>
      <w:r>
        <w:rPr>
          <w:b/>
        </w:rPr>
        <w:t>E. 2</w:t>
      </w:r>
    </w:p>
    <w:p>
      <w:r>
        <w:t>En l'espèce, le tribunal a été valablement saisi et respecte le délai précité en statuant ce jour, la détention administrative ayant débuté le 19 mars 2022 à 14h30.</w:t>
      </w:r>
    </w:p>
    <w:p>
      <w:r>
        <w:t>- 4/7 - A/871/2022</w:t>
      </w:r>
    </w:p>
    <w:p>
      <w:r>
        <w:rPr>
          <w:b/>
        </w:rPr>
        <w:t>E. 3</w:t>
      </w:r>
    </w:p>
    <w:p>
      <w:r>
        <w:t>Le tribunal se prononce au terme d'une procédure orale (art. 9 al. 5 LaLEtr) ; il peut confirmer, réformer ou annuler la décision du commissaire de police ; le cas échéant, il ordonne la mise en liberté de l'étranger (art. 9 al. 3 LaLEtr).</w:t>
      </w:r>
    </w:p>
    <w:p>
      <w:r>
        <w:rPr>
          <w:b/>
        </w:rPr>
        <w:t>E. 4</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w:t>
      </w:r>
    </w:p>
    <w:p>
      <w:r>
        <w:rPr>
          <w:b/>
        </w:rPr>
        <w:t>E. 5</w:t>
      </w:r>
    </w:p>
    <w:p>
      <w:r>
        <w:t>Selon l'art. 76 al. 1 let. b ch. 1 LEI, après notification d'une décision de première instance de renvoi ou d'une décision de première instance d'expulsion au sens des art. 66a ou 66abis CP, l'autorité compétente peut, afin d'en assurer l'exécution, mettre en détention la personne concernée notamment si celle-ci a été condamnée pour crime (art. 75 al. 1 let. h LEI), par quoi il faut entendre une infraction passible d'une peine privative de liberté de plus de trois ans (cf. art. 10 al. 2 CP ; ATA/220/2018 du 8 mars 2018 consid. 4a ; ATA/997/2016 du 23 novembre 2016 consid. 4a ; ATA/295/2011 du 12 mai 2011 consid. 4).</w:t>
      </w:r>
    </w:p>
    <w:p>
      <w:r>
        <w:rPr>
          <w:b/>
        </w:rPr>
        <w:t>E. 6</w:t>
      </w:r>
    </w:p>
    <w:p>
      <w:r>
        <w:t>Selon la jurisprudence de la chambre administrative de la Cour de justice, pour qu'une personne puisse être mise en détention sur la base de cette disposition, elle doit avoir été condamnée par une juridiction pénale de première instance, sans qu'il ne soit nécessaire que le jugement soit définitif (ATA/127/2015 du 3 février 2015 consid. 6).</w:t>
      </w:r>
    </w:p>
    <w:p>
      <w:r>
        <w:rPr>
          <w:b/>
        </w:rPr>
        <w:t>E. 7</w:t>
      </w:r>
    </w:p>
    <w:p>
      <w:r>
        <w:t>Comme cela ressort du texte même de l'art. 76 al. 1 LEI et de la jurisprudence constante, une mise en détention administrative n'implique en outre pas que la décision de renvoi ou d'expulsion qui la sous-tend soit entrée en force et exécutoire (cf. ATF 140 II 409 consid. 2.3.4 ; 140 II 74 consid. 2.1 ; 130 II 377 consid. 1 ; 129 II 1 consid. 2 ; 122 II 148 consid. 1 ; 121 II 59 consid. 2a ; ATA/252/2015 du 5 mars 2015 consid. 6a ; Grégor CHATTON/Laurent MERZ in Minh Son NGUYEN/Cesla AMARELLE [éd.], op. cit., n. 5 p. 779).</w:t>
      </w:r>
    </w:p>
    <w:p>
      <w:r>
        <w:rPr>
          <w:b/>
        </w:rPr>
        <w:t>E. 8</w:t>
      </w:r>
    </w:p>
    <w:p>
      <w:r>
        <w:t>Le principe de la proportionnalité, garanti par l'art. 36 Cst., se compose des règles d'aptitude - qui exige que le moyen choisi soit propre à atteindre le but fixé -, de nécessité - qui impose qu'entre plusieurs moyens adaptés, on choisisse celui qui</w:t>
      </w:r>
    </w:p>
    <w:p>
      <w:r>
        <w:t>- 5/7 - A/871/2022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 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 3.1 ; 2C_756/2009 du 15 décembre 2009 consid. 2.1).</w:t>
      </w:r>
    </w:p>
    <w:p>
      <w:r>
        <w:rPr>
          <w:b/>
        </w:rPr>
        <w:t>E. 9</w:t>
      </w:r>
    </w:p>
    <w:p>
      <w:r>
        <w:t>En l'occurrence, M. A______ fait l'objet d'une mesure d'expulsion judiciaire décidée par le Tribunal de police, qui l'a condamné pour infraction grave à la LStup. Sa détention administrative se justifie donc sous l'angle des art. 75 al. 1 let. h et 76 al. 1 let. b ch. 1 LEI, puisque l'infraction instituée par l'art. 19 al. 2 LStup est constitutive de crime au sens de l'art. 10 al. 2 CP (cf. arrêts du Tribunal fédéral 6B_490 du 14 octobre 2013 consid. 2.4.2 ;), ce motif permettant à lui seul le prononcé d'une telle mesure (cf. ATA/180/2016 du 25 février 2016 consid. 7). Le principe de la légalité est donc respecté. Point n'est ainsi besoin de déterminer encore si, comme l'a retenu le commissaire de police, les motifs prévus par les art. 75 al. 1 let. g et 76 al. 1 let. b ch. 3 et 4 LEI sont aussi réalisés.</w:t>
      </w:r>
    </w:p>
    <w:p>
      <w:r>
        <w:rPr>
          <w:b/>
        </w:rPr>
        <w:t>E. 10</w:t>
      </w:r>
    </w:p>
    <w:p>
      <w:r>
        <w:t>L'assurance de son départ de Suisse répond par ailleurs à un intérêt public certain et toute autre mesure moins incisive que la détention administrative serait vaine pour assurer sa présence au moment où M. A______ devra monter dans l'avion devant le reconduire dans son pays d'origine étant notamment observé qu'à teneur du dossier, il ne dispose pas de moyens de subsistance et n'a ni lieu de séjour ni attache en Suisse. Enfin, il ne saurait être remis sans autre en liberté pour quitter la Suisse en choisissant lui-même son lieu de destination. Chargée de procéder à l'exécution de son refoulement par l'OCPM, la police devra pouvoir s'assurer de l'effectivité de celui-ci (cf. not. art. 15f OERE).</w:t>
      </w:r>
    </w:p>
    <w:p>
      <w:r>
        <w:rPr>
          <w:b/>
        </w:rPr>
        <w:t>E. 11</w:t>
      </w:r>
    </w:p>
    <w:p>
      <w:r>
        <w:t>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w:t>
      </w:r>
    </w:p>
    <w:p>
      <w:r>
        <w:rPr>
          <w:b/>
        </w:rPr>
        <w:t>E. 12</w:t>
      </w:r>
    </w:p>
    <w:p>
      <w:r>
        <w:t>En l'espèce, l'autorité chargée de l'expulsion a demandé au secrétariat d'État aux migrations (ci-après : SEM) son soutien à l'exécution du renvoi de M. A______, le 10 mars 2022, alors que l'intéressé se trouvait encore en détention provisoire. Au stade actuel de la procédure, les autorités albanaises doivent répondre à la demande des autorités suisses au sujet de l’identité et de la nationalité de M. A______ et, cas échéant, délivrer un laissez-passer, ce qui permettra seulement</w:t>
      </w:r>
    </w:p>
    <w:p>
      <w:r>
        <w:t>- 6/7 - A/871/2022 ensuite aux autorités suisses de réserver une place au nom de M. A______ à bord d’un vol à destination de son pays d'origine. Partant, les autorités suisses ont respecté leur devoir de diligence</w:t>
      </w:r>
    </w:p>
    <w:p>
      <w:r>
        <w:rPr>
          <w:b/>
        </w:rPr>
        <w:t>E. 13</w:t>
      </w:r>
    </w:p>
    <w:p>
      <w:r>
        <w:t>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En outre, la durée de la détention administrative doit respecter le principe de la proportionnalité (ATF 125 I 474 consid. 3 et les arrêts cités ; arrêt du Tribunal fédéral 1P.269/2001 du 7 juin 2001 consid. 2c ; ATA/752/2012 du 1er novembre 2012 consid. 7).</w:t>
      </w:r>
    </w:p>
    <w:p>
      <w:r>
        <w:rPr>
          <w:b/>
        </w:rPr>
        <w:t>E. 14</w:t>
      </w:r>
    </w:p>
    <w:p>
      <w:r>
        <w:t>En l'espèce, eu égard à l'ensemble des circonstances, il y a lieu de confirmer l'ordre de mise en détention administrative pour une durée de trois semaines, qui respecte l'art. 79 LEI et n'apparaît pas disproportionnée. Il sera à ce sujet rappelé que si la réservation d'une place à bord d'un avion à destination de l'Albanie peut effectivement se faire rapidement, les autorités suisses restent tributaires du temps que prendront les autorités albanaises pour se déterminer sur la réadmission de l'intéressé et délivrer le laissez-passer nécessaire à l'exécution du renvoi de M. A______.</w:t>
      </w:r>
    </w:p>
    <w:p>
      <w:r>
        <w:rPr>
          <w:b/>
        </w:rPr>
        <w:t>E. 15</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- 7/7 - A/871/2022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