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JTAPI/283/2025 vom 17. März 2025</w:t>
      </w:r>
    </w:p>
    <w:p>
      <w:r>
        <w:t>GE Cour de justice, 2025-03-17, FR</w:t>
      </w:r>
    </w:p>
    <w:p>
      <w:r>
        <w:rPr>
          <w:b/>
        </w:rPr>
        <w:t xml:space="preserve">Quelle: </w:t>
      </w:r>
      <w:r>
        <w:t>https://mcp.opencaselaw.ch/entscheid/ge_gerichte_JTAPI_283_2025</w:t>
      </w:r>
    </w:p>
    <w:p>
      <w:r>
        <w:t>FR: GE_GERICHTE JTAPI/283/2025 du 17 mars 2025</w:t>
      </w:r>
    </w:p>
    <w:p>
      <w:r>
        <w:t>IT: GE_GERICHTE JTAPI/283/2025 del 17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relèvent en premier lieu que la duplique de l'AFC-GE datée du 26 juin 2024 a été déposée au greffe du tribunal le lendemain du jour fixé par ce dernier pour produire cette écriture. Ils n'ont toutefois pas demandé formellement que cette écriture soit écartée de la procédure. La question de sa recevabilité mérite d'autant plus de restée ouverte que, en exerçant leur droit inconditionnel à la réplique, les recourants ont eu l'occasion de s'exprimer sur celle-ci.</w:t>
      </w:r>
    </w:p>
    <w:p>
      <w:r>
        <w:rPr>
          <w:b/>
        </w:rPr>
        <w:t>E. 4</w:t>
      </w:r>
    </w:p>
    <w:p>
      <w:r>
        <w:t>Les recourants demandent qu'il soit procédé à l'audition des médecins dans l'hypothèse où il y aurait un doute sur le bien-fondé des frais médicaux liés au handicap litigieux.</w:t>
      </w:r>
    </w:p>
    <w:p>
      <w:r>
        <w:rPr>
          <w:b/>
        </w:rPr>
        <w:t>E. 5</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Par ailleurs, le droit d'être entendu ne comprend pas celui d'être entendu oralement (art. 41 in fine LPA ; ATF 140 I 68 consid. 9.6.1), ni celui d'obtenir l'audition de témoins (ATF 130 II 425 consid. 2.1).</w:t>
      </w:r>
    </w:p>
    <w:p>
      <w:r>
        <w:rPr>
          <w:b/>
        </w:rPr>
        <w:t>E. 6</w:t>
      </w:r>
    </w:p>
    <w:p>
      <w:r>
        <w:t>En l'espèce, le tribunal estime que le dossier contient les éléments suffisants et nécessaires pour statuer en tout connaissance de cause sur le litige. En particulier, les attestations, certificats médicaux, rapports et factures produits permettent</w:t>
      </w:r>
    </w:p>
    <w:p>
      <w:r>
        <w:t>- 8/11 - A/1176/2022 d'établir les éléments de fait utiles sans qu'il n'y ait de doute à ce sujet justifiant que des précisions complémentaires soient apportées par l'audition de témoins.</w:t>
      </w:r>
    </w:p>
    <w:p>
      <w:r>
        <w:rPr>
          <w:b/>
        </w:rPr>
        <w:t>E. 7</w:t>
      </w:r>
    </w:p>
    <w:p>
      <w:r>
        <w:t>L'objet principal du présent recours a trait aux frais de handicap de la de cujus pour les années 2011 et 2012.</w:t>
      </w:r>
    </w:p>
    <w:p>
      <w:r>
        <w:rPr>
          <w:b/>
        </w:rPr>
        <w:t>E. 8</w:t>
      </w:r>
    </w:p>
    <w:p>
      <w:r>
        <w:t>En premier lieu, le tribunal relève que les montants facturés au titre de "lit accompagnant" sont en manifeste contradiction avec les allégués de faits et attestations émises selon lesquels les infirmières ne dormaient pas et devaient assurer une veille constante. Dans leur écriture du 28 mars 2024, les recourants admettent expressément que ces frais ne remplissent peut-être pas les conditions pour l'obtention d'une déduction. Aucun justificatif de leur nécessité n'ayant été produit, la déduction des montants de CHF 91'250.- en 2011 et CHF 91'700.- en 2012 a été refusée à juste titre par l'AFC-GE.</w:t>
      </w:r>
    </w:p>
    <w:p>
      <w:r>
        <w:rPr>
          <w:b/>
        </w:rPr>
        <w:t>E. 9</w:t>
      </w:r>
    </w:p>
    <w:p>
      <w:r>
        <w:t>Le recours sera rejeté sur ce point.</w:t>
      </w:r>
    </w:p>
    <w:p>
      <w:r>
        <w:rPr>
          <w:b/>
        </w:rPr>
        <w:t>E. 10</w:t>
      </w:r>
    </w:p>
    <w:p>
      <w:r>
        <w:t>Est par ailleurs et principalement litigieuse la déduction des frais de gardes privées, qui se sont élevées à CHF 630'720.- en 2011 et CHF 601'603.20.- en 2012.</w:t>
      </w:r>
    </w:p>
    <w:p>
      <w:r>
        <w:rPr>
          <w:b/>
        </w:rPr>
        <w:t>E. 11</w:t>
      </w:r>
    </w:p>
    <w:p>
      <w:r>
        <w:t>Dans sa circulaire N° 11 du 31 août 2005 relative à la déductibilité des frais de maladie et d'accident et des frais liés à un handicap, l'AFC admet notamment la déduction à ce titre des soins ambulatoires ainsi que de surveillance, indépendamment de la personne qui fournit ces prestations (ch. 4.3.1). Les principes généraux qui en découlent ont été repris de longue date par la jurisprudence du Tribunal fédéral (Revue fiscale 2017 p. 341 consid. 3.5 et Revue fiscale 2020 p. 942 consid. 3.3.2).</w:t>
      </w:r>
    </w:p>
    <w:p>
      <w:r>
        <w:rPr>
          <w:b/>
        </w:rPr>
        <w:t>E. 12</w:t>
      </w:r>
    </w:p>
    <w:p>
      <w:r>
        <w:t>Dans le premier de ses arrêts, le Tribunal fédéral avait reconnu que, si les dispositions légales applicables ne contiennent pas de limite de montant, la déduction des frais de handicap ne concerne que les frais nécessaires qui ont un lien de causalité avec celui-ci et qui ne constituent, ni des dépenses d'entretien courant, ni des dépenses somptuaires (consid. 3.5). Ces mêmes principes ont été repris par des arrêts postérieurs cités par le Tribunal fédéral dans son arrêt du 31 octobre 2023 relatif aux périodes antérieures des contribuables (ATF 9C_655/2022 consid. 5.1.2). "Sont considérées comme dépenses somptuaires les dépenses qui dépassent le cadre des mesures usuelles et nécessaires, qui ne sont engagées que pour des raisons de confort personnel ou qui sont excessivement élevées. Elles ne peuvent pas être déduites" (ATF précité consid. 5.1.2).</w:t>
      </w:r>
    </w:p>
    <w:p>
      <w:r>
        <w:rPr>
          <w:b/>
        </w:rPr>
        <w:t>E. 13</w:t>
      </w:r>
    </w:p>
    <w:p>
      <w:r>
        <w:t>En l'espèce, le tribunal retient que les recourants ont établi que l'état de santé de la de cujus nécessitait des soins constants et qu'une aide privée lui a été accordée par des infirmières diplômées se relayant 24/24 heures, dont les extraits des rapports d'activité ont été versés à la procédure et qui démontrent l'importance de celle-ci. Les montants litigieux sont en relation avec les coûts d'un personnel formé devant assurer une présence continue tous les jours de l'année.</w:t>
      </w:r>
    </w:p>
    <w:p>
      <w:r>
        <w:t>- 9/11 - A/1176/2022</w:t>
      </w:r>
    </w:p>
    <w:p>
      <w:r>
        <w:rPr>
          <w:b/>
        </w:rPr>
        <w:t>E. 14</w:t>
      </w:r>
    </w:p>
    <w:p>
      <w:r>
        <w:t>La preuve apportée de ces frais et du lien de causalité avec le handicap dont souffrait la contribuable n'implique toutefois pas automatiquement qu'ils doivent être admis en déduction.</w:t>
      </w:r>
    </w:p>
    <w:p>
      <w:r>
        <w:rPr>
          <w:b/>
        </w:rPr>
        <w:t>E. 15</w:t>
      </w:r>
    </w:p>
    <w:p>
      <w:r>
        <w:t>Les soins et l'attention constante nécessités par l'état de santé de la contribuable auraient probablement pu, dans le cadre d'un hôpital universitaire, être assurés dans une unité de soins intensifs plutôt que de médecine générale. Sa famille et les autres personnes aptes à prendre les décisions ont fait le choix d'une hospitalisation dans un établissement privé qui, d'après l'attestation remise, ne disposait que d'une infirmière pour 7 patients, ce qui a rendu nécessaire l'engagement des frais litigieux. Aucune explication n'est donnée sur l'impossibilité d'utiliser des moyens techniques alternatifs (monitoring à distance), ni sur l'impossibilité de recourir aux services d'un autre établissement de soins disposant de l'infrastructure nécessitée par l'état de santé de la patiente. Ce n'est pas sans pertinence que l'AFC-GE relève dans ce contexte que la prise en charge a dû être évaluée lors de l'admission et que le choix de faire appel à du personnel supplémentaire doit être qualifié comme relevant de la convenance personnelle. Réagissant à cette observation, les recourants estiment qu'il s'agit de "suppositions non étayées" mais n'amènent aucun élément permettant de comprendre sur la base de quels critères la clinique avait été choisie malgré l'exigence de gardes supplémentaires engendrant des frais considérables. Ils n'ont, en particulier, ni allégué, ni démontré l'impossibilité de trouver un autre établissement à même de fournir l'ensemble des soins nécessaires sans qu'il ne soit besoin de recourir à des aides complémentaires.</w:t>
      </w:r>
    </w:p>
    <w:p>
      <w:r>
        <w:rPr>
          <w:b/>
        </w:rPr>
        <w:t>E. 16</w:t>
      </w:r>
    </w:p>
    <w:p>
      <w:r>
        <w:t>A défaut d'une telle preuve, le tribunal doit conclure que les frais litigieux dépassent les mesures usuelles et nécessaires et n'ont été engagés que pour des raisons de convenance personnelle. Subsidiairement, leur caractère excessivement élevé peut également être considéré comme établi au vu des montants en cause. C'est pour cette raison que c'est à bon droit que leur déduction a été refusée. Le recours sera rejeté sur ce point.</w:t>
      </w:r>
    </w:p>
    <w:p>
      <w:r>
        <w:rPr>
          <w:b/>
        </w:rPr>
        <w:t>E. 17</w:t>
      </w:r>
    </w:p>
    <w:p>
      <w:r>
        <w:t>En ce qui concerne les frais de handicap invoqués pour le de cujus, la circulaire précitée de l'AFC du 31 août 2005 intègre notamment dans les frais de handicap le surcoût résultant de la nécessité de faire fabriquer des vêtements ou chaussures spéciaux (ch. 4.3.8). Le coût des chaussures orthopédiques de CHF 1'494.70 justifié par une facture annexée à la déclaration doit être admis à ce titre.</w:t>
      </w:r>
    </w:p>
    <w:p>
      <w:r>
        <w:rPr>
          <w:b/>
        </w:rPr>
        <w:t>E. 18</w:t>
      </w:r>
    </w:p>
    <w:p>
      <w:r>
        <w:t>En revanche, la déduction des factures de clinique et de médecin ainsi que de pharmacie doivent être qualifiées de frais médicaux, n'entrant pas dans la catégorie des frais liés à un handicap prévue par la circulaire précitée. Leur déduction sera dès lors admise dans les limites fixées par les articles 33 alinéa 1 let. h LHID et 32 let. b LIPP. Le recours sera partiellement admis sur ce point.</w:t>
      </w:r>
    </w:p>
    <w:p>
      <w:r>
        <w:rPr>
          <w:b/>
        </w:rPr>
        <w:t>E. 19</w:t>
      </w:r>
    </w:p>
    <w:p>
      <w:r>
        <w:t>Il n'est pas nécessaire que des décisions rectificatives soient émises par l'AFC-GE, l'impact d'une telle requalification étant indifférent pour déterminer la catégorie de frais qui doivent être attribuée à chacune des dépenses litigieuses.</w:t>
      </w:r>
    </w:p>
    <w:p>
      <w:r>
        <w:t>- 10/11 - A/1176/2022</w:t>
      </w:r>
    </w:p>
    <w:p>
      <w:r>
        <w:rPr>
          <w:b/>
        </w:rPr>
        <w:t>E. 20</w:t>
      </w:r>
    </w:p>
    <w:p>
      <w:r>
        <w:t>En ce qui concerne enfin la déduction des frais d'entretien des immeubles, le tribunal donnera acte à l'AFC-GE de son engagement de rectifier les taxations de manière conforme aux conclusions des recourants. Le recours sera admis sur ce point.</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en grande partie, sont condamnés au paiement d’un émolument s'élevant à CHF 700.- ; il est couvert par l’avance de frais versée à la suite du dépôt du recours.</w:t>
      </w:r>
    </w:p>
    <w:p>
      <w:r>
        <w:rPr>
          <w:b/>
        </w:rPr>
        <w:t>E. 22</w:t>
      </w:r>
    </w:p>
    <w:p>
      <w:r>
        <w:t>Vu l'issue du litige, une indemnité de procédure réduite de CHF 200.-, à la charge de l'État de Genève, soit pour lui l’administration fiscale cantonale, sera allouée aux recourants (art. 87 al. 2 à 4 LPA et 6 RFPA).</w:t>
      </w:r>
    </w:p>
    <w:p>
      <w:r>
        <w:t>- 11/11 - A/1176/2022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