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JTAPI/281/2025 vom 18. März 2025</w:t>
      </w:r>
    </w:p>
    <w:p>
      <w:r>
        <w:t>GE Cour de justice, 2025-03-18, FR</w:t>
      </w:r>
    </w:p>
    <w:p>
      <w:r>
        <w:rPr>
          <w:b/>
        </w:rPr>
        <w:t xml:space="preserve">Quelle: </w:t>
      </w:r>
      <w:r>
        <w:t>https://mcp.opencaselaw.ch/entscheid/ge_gerichte_JTAPI_281_2025</w:t>
      </w:r>
    </w:p>
    <w:p>
      <w:r>
        <w:t>FR: GE_GERICHTE JTAPI/281/2025 du 18 mars 2025</w:t>
      </w:r>
    </w:p>
    <w:p>
      <w:r>
        <w:t>IT: GE_GERICHTE JTAPI/281/2025 del 18 marzo 2025</w:t>
      </w:r>
    </w:p>
    <w:p>
      <w:pPr>
        <w:pStyle w:val="Heading2"/>
      </w:pPr>
      <w:r>
        <w:t>Erwägungen</w:t>
      </w:r>
    </w:p>
    <w:p>
      <w:r>
        <w:rPr>
          <w:b/>
        </w:rPr>
        <w:t>E. 30</w:t>
      </w:r>
    </w:p>
    <w:p>
      <w:r>
        <w:t>Au vu de l'ensemble des circonstances, il apparaît que l'OCPM n'a violé ni le droit conventionnel, ni le droit fédéral, ni encore excédé ou abusé de son pouvoir d'appréciation en rejetant la requête de la recourante sous l’angle du cas de rigueur.</w:t>
      </w:r>
    </w:p>
    <w:p>
      <w:r>
        <w:t>- 15/19 - A/503/2025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31</w:t>
      </w:r>
    </w:p>
    <w:p>
      <w:r>
        <w:t>Selon l’art. 29 LEI, un étranger peut être admis en vue d’un traitement médical. Le financement et le départ de Suisse doivent être garantis.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Ainsi par exemple, le départ de Suisse n'est pas assuré lorsque l'intéressé doit suivre un traitement médical sur une longue période (cinq à dix ans) et que la fin de son séjour envisagé en Suisse n'est pas clairement définie (ATA/269/2022 du 15 mars 2022 consid. 8e et les références citées).</w:t>
      </w:r>
    </w:p>
    <w:p>
      <w:r>
        <w:rPr>
          <w:b/>
        </w:rPr>
        <w:t>E. 32</w:t>
      </w:r>
    </w:p>
    <w:p>
      <w:r>
        <w:t>En l’espèce, le tribunal retiendra, à l’instar de l’OCPM, que les conditions cumulatives de délivrance d’une autorisation de séjour pour traitement médical au sens de l’art. 29 LEI ne sont pas non plus remplies, la condition du départ de Suisse n’étant nullement garantie au regard de l’argumentation développée par la recourante en lien avec sa situation et sa volonté de demeurer définitivement sur le territoire helvétique.</w:t>
      </w:r>
    </w:p>
    <w:p>
      <w:r>
        <w:rPr>
          <w:b/>
        </w:rPr>
        <w:t>E. 33</w:t>
      </w:r>
    </w:p>
    <w:p>
      <w:r>
        <w:t>Reste à déterminer si l'exécution du renvoi de la recourante, prononcé par l’OCPM dans sa décision du 23 janvier 2024 aujourd’hui exécutoire, est possible, licite et peut être raisonnablement exigée au sens de l'art. 83 LEI, notamment au vu des problèmes de santé de l’intéressée.</w:t>
      </w:r>
    </w:p>
    <w:p>
      <w:r>
        <w:rPr>
          <w:b/>
        </w:rPr>
        <w:t>E. 34</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w:t>
      </w:r>
    </w:p>
    <w:p>
      <w:r>
        <w:rPr>
          <w:b/>
        </w:rPr>
        <w:t>E. 35</w:t>
      </w:r>
    </w:p>
    <w:p>
      <w:r>
        <w:t>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36</w:t>
      </w:r>
    </w:p>
    <w:p>
      <w:r>
        <w:t>S’agissant spécifiquement des personnes en traitement médical en Suisse, l’exécution du renvoi ne devient inexigible, en cas de retour dans leur pays d’origine, que dans la mesure où elles pourraient ne plus recevoir les soins essentiels</w:t>
      </w:r>
    </w:p>
    <w:p>
      <w:r>
        <w:t>- 16/19 - A/503/2025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(ATA/137/2022 du 8 février 2022 consid. 9d). 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revanche, les difficultés socio-économiques qui sont le lot habituel de la population locale, en particulier des pénuries de soins, ne suffisent pas en soi à réaliser une telle mise en danger (arrêt du Tribunal administratif fédéral F-838/ 2017 du 27 mars 2018 consid. 4.3).</w:t>
      </w:r>
    </w:p>
    <w:p>
      <w:r>
        <w:rPr>
          <w:b/>
        </w:rPr>
        <w:t>E. 37</w:t>
      </w:r>
    </w:p>
    <w:p>
      <w:r>
        <w:t>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w:t>
      </w:r>
    </w:p>
    <w:p>
      <w:r>
        <w:t>- 17/19 - A/503/2025 et notablement plus grave de son intégrité physique (arrêt du Tribunal administratif fédéral E-2693/2016 du 30 mai 2016 consid. 4.1 et les références citées ; ATA/1455/2017 du 31 octobre 2017 consid. 10d).</w:t>
      </w:r>
    </w:p>
    <w:p>
      <w:r>
        <w:rPr>
          <w:b/>
        </w:rPr>
        <w:t>E. 38</w:t>
      </w:r>
    </w:p>
    <w:p>
      <w:r>
        <w:t>En l’occurrence, force est de constater que, comme déjà dit supra, la recourante n’a pas démontré à satisfaction de droit que ses problèmes de santé seraient d’une gravité telle qu’un retour en Colombie apparaîtrait, d’un point de vue médical, insoutenable. De même, rien au dossier ne permet de retenir qu’elle ne pourrait pas avoir accès aux suivis et soins médicaux dont elle aurait besoin dans son pays d’origine, étant relevé que ceux-ci y sont notoirement disponibles. En outre, aucun élément du dossier ne permet de retenir que le suivi postopératoire de la recourante devrait nécessairement être effectué par ses médecins genevois. Sa prise en charge sur place, par des médecins colombiens, pourrait au demeurant être préparée avant son départ, avec l’aide de ses médecins traitants. La recourante allègue encore qu’en cas de retour dans son pays, elle n’aurait pas les moyens d’accéder aux soins médicaux nécessaires à son état, sans toutefois le démontrer. A cet égard, il sera rappelé qu’il existe un système de sécurité sociale et des services sociaux dans ce pays, notamment pour les personnes indigentes. En particulier, concernant la couverture des frais médicaux, il appert que tous les résidents colombiens accèdent au système général de santé via le régime contributif (Régimen Contributivo) ou le régime subventionné (Régimen Subsidiado), en fonction de leurs ressources. Le Plan de Santé Obligatoire (Plan Obligatorio de Salud) est un panier de soins auquel chaque assuré peut prétendre. Il comprend notamment les consultations médicales générales et spécialisées, les tests de laboratoire, le traitement des maladies graves (telles que cancer ou VIH) et les médicaments essentiels et génériques (arrêt du Tribunal administratif federal F-5994/2023 du 27 janvier 2025 consid. 4.3.6 et références citées). Il sera encore relevé qu’aucun élément du dossier n’indique que la recourante ne disposerait pas d’une capacité pleine et entière de travail. Elle devrait donc être en mesure de trouver un emploi en Colombie, ce qui permettra de faciliter sa réintégration et sa prise en charge médicale. Le cas échéant, elle devrait également pouvoir compter sur le soutien financier de sa mère, comme actuellement. Enfin, il sera rappelé que le fait que la qualité des soins en Colombie ne soit pas la même qu’en Suisse ne saurait être considéré comme un obstacle insurmontable au retour dans le pays d’origine (arrêt du Tribunal fédéral 2C-193/2020 du 18 août 2020 consid. 4.2 et les références citées). Pour le surplus, en lien avec l’argument de la recourante selon lequel la violence régnant dans son pays la mettrait concrètement en danger, il sera relevé que, selon la jurisprudence fédérale, la Colombie ne connait pas, sur l'ensemble de son territoire, une situation de guerre, de guerre civile ou de violence généralisée qui permettrait d'emblée, et indépendamment des circonstances du cas d'espèce, de présumer, à propos de tous les ressortissants du pays, l'existence d'une mise en</w:t>
      </w:r>
    </w:p>
    <w:p>
      <w:r>
        <w:t>- 18/19 - A/503/2025 danger concrète au sens de l'art. 83 al. 4 LEI (cf. arrêts du TAF D-908/2021 du 11 octobre 2021 consid. 7.4.2 et D-2187/2021 du 20 juillet 2021 p. 11).</w:t>
      </w:r>
    </w:p>
    <w:p>
      <w:r>
        <w:rPr>
          <w:b/>
        </w:rPr>
        <w:t>E. 39</w:t>
      </w:r>
    </w:p>
    <w:p>
      <w:r>
        <w:t>En conclusion, en l'absence d'éléments démontrant que le retour de la recourante en Colombie la mettrait concrètement en danger compte tenu de sa situation médicale ou de la situation sécuritaire de son pays, conformément à la jurisprudence précitée, il convient de retenir que l'exécution de son renvoi est raisonnablement exigible au sens de l’art. 83 LEI, de sorte que l'OCPM n'avait pas à proposer son admission provisoire au SEM.</w:t>
      </w:r>
    </w:p>
    <w:p>
      <w:r>
        <w:rPr>
          <w:b/>
        </w:rPr>
        <w:t>E. 40</w:t>
      </w:r>
    </w:p>
    <w:p>
      <w:r>
        <w:t>Entièrement mal fondé, le recours sera rejeté et la décision contestée confirmée.</w:t>
      </w:r>
    </w:p>
    <w:p>
      <w:r>
        <w:rPr>
          <w:b/>
        </w:rPr>
        <w:t>E. 41</w:t>
      </w:r>
    </w:p>
    <w:p>
      <w:r>
        <w:t>Le tribunal ayant statué sur le fond, la demande de mesures provisionnelles est devenue sans objet.</w:t>
      </w:r>
    </w:p>
    <w:p>
      <w:r>
        <w:rPr>
          <w:b/>
        </w:rPr>
        <w:t>E. 42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43</w:t>
      </w:r>
    </w:p>
    <w:p>
      <w:r>
        <w:t>En vertu des art. 89 al. 2 et 111 al. 2 de la loi sur le Tribunal fédéral du 17 juin 2005 (LTF - RS 173.110), le présent jugement sera communiqué au SEM.</w:t>
      </w:r>
    </w:p>
    <w:p>
      <w:r>
        <w:t>- 19/19 - A/503/2025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