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JTAPI/279/2024 vom 28. März 2024</w:t>
      </w:r>
    </w:p>
    <w:p>
      <w:r>
        <w:t>GE Cour de justice, 2024-03-28, FR</w:t>
      </w:r>
    </w:p>
    <w:p>
      <w:r>
        <w:rPr>
          <w:b/>
        </w:rPr>
        <w:t xml:space="preserve">Quelle: </w:t>
      </w:r>
      <w:r>
        <w:t>https://mcp.opencaselaw.ch/entscheid/ge_gerichte_JTAPI_279_2024</w:t>
      </w:r>
    </w:p>
    <w:p>
      <w:r>
        <w:t>FR: GE_GERICHTE JTAPI/279/2024 du 28 mars 2024</w:t>
      </w:r>
    </w:p>
    <w:p>
      <w:r>
        <w:t>IT: GE_GERICHTE JTAPI/279/2024 del 28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1.1</w:t>
      </w:r>
    </w:p>
    <w:p>
      <w:r>
        <w:t>; 142 II 369 consid. 4.3 ; 141 I 49 consid. 3.4 ; 138 I 305 consid. 4.3 ; 137 I 1 consid. 2.4).</w:t>
      </w:r>
    </w:p>
    <w:p>
      <w:r>
        <w:rPr>
          <w:b/>
        </w:rPr>
        <w:t>E. 1.5</w:t>
      </w:r>
    </w:p>
    <w:p>
      <w:r>
        <w:t>; ATA/504/2023 du 16 mai 2023 consid. 3.2 et les arrêts cités). La contestation ne peut excéder l’objet de la décision attaquée, c’est-à-dire les prétentions ou les rapports juridiques sur lesquels l’autorité inférieure s’est prononcée ou aurait dû se prononcer (ATA/504/2023 précité consid. 3.2 et l'arrêt cité).</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w:t>
      </w:r>
    </w:p>
    <w:p>
      <w:r>
        <w:rPr>
          <w:b/>
        </w:rPr>
        <w:t>E. 3</w:t>
      </w:r>
    </w:p>
    <w:p>
      <w:r>
        <w:t>La recevabilité du recours suppose encore que ses auteurs disposent de la qualité pour recourir.</w:t>
      </w:r>
    </w:p>
    <w:p>
      <w:r>
        <w:rPr>
          <w:b/>
        </w:rPr>
        <w:t>E. 4</w:t>
      </w:r>
    </w:p>
    <w:p>
      <w:r>
        <w:t>La qualité pour recourir est reconnue à toute personne atteinte par la décision attaquée et qui dispose d’un intérêt digne de protection à son annulation ou à sa modification (art. 60 let. b LPA).</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t>- 16/37 - A/2298/2023</w:t>
      </w:r>
    </w:p>
    <w:p>
      <w:r>
        <w:rPr>
          <w:b/>
        </w:rPr>
        <w:t>E. 5</w:t>
      </w:r>
    </w:p>
    <w:p>
      <w:r>
        <w:t>En matière de droit des constructions, le voisin direct de la construction ou de l’installation litigieuse a en principe la qualité pour recourir (ATF 139 II 499 consid.</w:t>
      </w:r>
    </w:p>
    <w:p>
      <w:r>
        <w:rPr>
          <w:b/>
        </w:rPr>
        <w:t>E. 6</w:t>
      </w:r>
    </w:p>
    <w:p>
      <w:r>
        <w:t>En particulier, l’intérêt digne de protection des voisins est admis lorsqu’ils se prévalent de normes ayant des effets concrets ou juridiques sur leur situation (ATF 133 II 249 consid. 1.3.2). À cet égard, la chambre administrative (à l’époque le tribunal administratif) a considéré qu’en cas de trottoir « traversant », lequel élargit l’espace dévolu aux piétons et aménage le profil de la voie publique afin de ralentir la circulation automobile, on ne voit guère quels intérêts une personne habitant à proximité immédiate d’une telle installation pourrait effectivement invoquer pour recourir contre la décision autorisant un tel trottoir (ATA/522/2002 du 3 septembre 2002).</w:t>
      </w:r>
    </w:p>
    <w:p>
      <w:r>
        <w:rPr>
          <w:b/>
        </w:rPr>
        <w:t>E. 6.1</w:t>
      </w:r>
    </w:p>
    <w:p>
      <w:r>
        <w:t>; 1C_225/2017 du 16 janvier 2018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Le 9 octobre 2020, le Tribunal fédéral a confirmé un arrêt du Tribunal cantonal vaudois considérant un chemin d’une largeur de 3 m à 3.50 m, avec des murets de part et d’autre, comme suffisant. En l’occurrence, le projet de construction portait sur un immeuble de vingt-trois appartements, comprenant notamment la création d’un parking souterrain de dix-sept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1C_597/2019 du 9 octobre 2020, consid. 6 ; ATA/155/2019 du 9 octobre 2019).</w:t>
      </w:r>
    </w:p>
    <w:p>
      <w:r>
        <w:rPr>
          <w:b/>
        </w:rPr>
        <w:t>E. 7</w:t>
      </w:r>
    </w:p>
    <w:p>
      <w:r>
        <w:t>En l'occurrence, les recourants sont propriétaires de parcelles directement voisines ou situées à proximité immédiate de celles sur lesquelles le projet litigieux est prévu. Ils disposent ainsi a priori de la qualité pour recourir.</w:t>
      </w:r>
    </w:p>
    <w:p>
      <w:r>
        <w:rPr>
          <w:b/>
        </w:rPr>
        <w:t>E. 8</w:t>
      </w:r>
    </w:p>
    <w:p>
      <w:r>
        <w:t>L’admission de la qualité pour recourir ne signifie cependant pas encore que toutes les conclusions, respectivement griefs, formulés par un recourant sont recevables.</w:t>
      </w:r>
    </w:p>
    <w:p>
      <w:r>
        <w:rPr>
          <w:b/>
        </w:rPr>
        <w:t>E. 9</w:t>
      </w:r>
    </w:p>
    <w:p>
      <w:r>
        <w:t>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w:t>
      </w:r>
    </w:p>
    <w:p>
      <w:r>
        <w:t>- 17/37 - A/2298/2023</w:t>
      </w:r>
    </w:p>
    <w:p>
      <w:r>
        <w:rPr>
          <w:b/>
        </w:rPr>
        <w:t>E. 10</w:t>
      </w:r>
    </w:p>
    <w:p>
      <w:r>
        <w:t>En l'occurrence, les recourants se prévalent d'une violation de leur droit d'être entendu, du fait que le département ne les aurait pas avertis de la délivrance de l'autorisation de construire conformément à l'art. 3 al. 5 LCI, d'une violation de l'art. 59 al. 4 LCI, d'un calcul du rapport de surfaces irrégulier s'agissant des CDPI, d'un problème d'équipement de la parcelle concernée, en terme de canalisation et de voie d'accès, ainsi qu'une violation de l'art. 14 LCI. Ils se prévalent ainsi de griefs tirés du droit des constructions qui, s'ils sont admis, peuvent avoir une influence sur leur situation concrète. Leur qualité pour recourir contre l'autorisation de construire sera donc admise.</w:t>
      </w:r>
    </w:p>
    <w:p>
      <w:r>
        <w:rPr>
          <w:b/>
        </w:rPr>
        <w:t>E. 11</w:t>
      </w:r>
    </w:p>
    <w:p>
      <w:r>
        <w:t>En revanche, s'agissant du grief relatif à l'interprétation des servitudes de canalisation et de passage, force est d'admettre que cette problématique de droit privé ne ressort pas de la compétence du tribunal de céans et est ainsi exorbitante au présent litige. En effet, il sera rappelé que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 Elle réserve expressément le droit des tiers (art. 3 al. 6 LCI ; ATA/439/2021 du 20 avril 2021 consid. 8c ; ATA/307/2021 du 9 mars 2021 consid. 4a). La procédure de recours prévue par l'art. 145 LCI n'a donc pas pour vocation de veiller au respect de droits réels, le contrôle du respect de ceux-ci - de même que l'examen de tout autre litige ressortissant au droit privé - restant dévolu aux tribunaux civils (cf. not. ATA/638/2015 du 16 juin 2015 ; ATA/752/2014 du 23 septembre 2014 consid. 7c ; ATA/900/2010 du 21 décembre 2010 ; ATA/457/2010 du 29 juin 2010 ; cf. aussi arrêt du Tribunal fédéral 1C_416/2012 du 6 décembre 2012 consid. 5 in fine).</w:t>
      </w:r>
    </w:p>
    <w:p>
      <w:r>
        <w:t>S'agissant du grief relatif à la plantation des deux arbres au niveau de la parcelle n° 5______, les recourants ne démontrent pas en quoi ils seraient touchés plus que quiconque dans un intérêt digne de protection par la plantation de ces arbres, étant relevé que la parcelle n° 5______se situe à l'opposé de la parcelle n° 6______au sud, et que les parcelles des recourants se situent au nord de celle-ci. Ce grief sera donc lui aussi déclaré irrecevable.</w:t>
      </w:r>
    </w:p>
    <w:p>
      <w:r>
        <w:t>Il en va enfin de même de leurs craintes relatives à d'éventuels dommages causés à leurs canalisations en raison de la réalisation du projet, dès lors qu'hormis le fait qu'il ne s'agit à ce stade que de craintes purement hypothétiques, ces éléments</w:t>
      </w:r>
    </w:p>
    <w:p>
      <w:r>
        <w:t>- 18/37 - A/2298/2023 ressortent manifestement au droit privé, de sorte que le tribunal de céans ne saurait en tout état pas compétent.</w:t>
      </w:r>
    </w:p>
    <w:p>
      <w:r>
        <w:rPr>
          <w:b/>
        </w:rPr>
        <w:t>E. 12</w:t>
      </w:r>
    </w:p>
    <w:p>
      <w:r>
        <w:t>À titre liminaire, dans leurs observations spontanées du 26 décembre 2023, les recourants sollicitent la suspension de la procédure jusqu'à droit jugé jusqu'à l'issue de l'instruction de la demande d'autorisation de construire complémentaire DD 7______/2.</w:t>
      </w:r>
    </w:p>
    <w:p>
      <w:r>
        <w:t>Cela étant, dès lors que cette autorisation a été délivrée par le département en date du ______ 2024, et que celle-ci n'a pas été contestée, force est de constater que la demande de suspension a manifestement perdu tout objet.</w:t>
      </w:r>
    </w:p>
    <w:p>
      <w:r>
        <w:rPr>
          <w:b/>
        </w:rPr>
        <w:t>E. 13</w:t>
      </w:r>
    </w:p>
    <w:p>
      <w:r>
        <w:t>Ils sollicitent également l'audition personnelle du recourant et celle d'un membre de la CA, ainsi que la tenue d'un transport sur place.</w:t>
      </w:r>
    </w:p>
    <w:p>
      <w:r>
        <w:rPr>
          <w:b/>
        </w:rPr>
        <w:t>E. 14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15</w:t>
      </w:r>
    </w:p>
    <w:p>
      <w:r>
        <w:t>En l’occurrence, les plans et les documents versés au dossier ainsi que la consultation des données librement accessibles sur la plateforme du système d'information du territoire genevois (ci-après: SITG) permettent de visualiser le projet litigieux, ses dimensions, le périmètre dans lequel il s’insère et les données relatives aux parcelles voisines de celles destinées à accueillir le projet querellé.</w:t>
      </w:r>
    </w:p>
    <w:p>
      <w:r>
        <w:t>- 19/37 - A/2298/2023 Dès lors qu’un transport sur place aurait pour objet les mêmes éléments, cette mesure d’instruction ne fournirait pas d’informations pertinentes supplémentaires. Concernant les demandes de comparution personnelle du recourant et l'audition d'un membre de la CA, les recourants ont eu l’occasion de s’exprimer par écrit, d’exposer leur point de vue et de produire toutes les pièces qu’ils estimaient utiles à l’appui de leurs allégués par le biais des écritures usuelles ainsi qu’au moyen d’une écriture spontanée. Le dossier comporte en outre tous les éléments pertinents et nécessaires à l’examen des griefs et arguments mis en avant par les parties, permettant ainsi au tribunal de se forger une opinion et de trancher le litige. Partant, il n’y a pas lieu de procéder à la comparution personnelle des parties ni à l’audition d'un membre de la CA, laquelle s'est en tout état exprimée à plusieurs reprises sur le projet durant son instruction, ces actes d'instruction n'étant au demeurant pas obligatoires. Partant, il ne sera pas donné suite aux mesures d’instruction sollicitées.</w:t>
      </w:r>
    </w:p>
    <w:p>
      <w:r>
        <w:rPr>
          <w:b/>
        </w:rPr>
        <w:t>E. 16</w:t>
      </w:r>
    </w:p>
    <w:p>
      <w:r>
        <w:t>Enfin, les recourants demandent au tribunal d’effectuer une tentative de conciliation.</w:t>
      </w:r>
    </w:p>
    <w:p>
      <w:r>
        <w:rPr>
          <w:b/>
        </w:rPr>
        <w:t>E. 17</w:t>
      </w:r>
    </w:p>
    <w:p>
      <w:r>
        <w:t>L’art. 65A LPA est une disposition potestative et l’autorité saisie n’est donc pas tenue de donner suite à une requête de conciliation présentée par l’une des parties (Stéphane GRODECKI, Romain JORDAN, Code annoté de procédure administrative genevoise, 2017, n. 817).</w:t>
      </w:r>
    </w:p>
    <w:p>
      <w:r>
        <w:rPr>
          <w:b/>
        </w:rPr>
        <w:t>E. 18</w:t>
      </w:r>
    </w:p>
    <w:p>
      <w:r>
        <w:t>En l’espèce, à teneur des prises de positions des deux parties, le tribunal considère qu’une tentative de conciliation serait, à ce stade, vaine et ne ferait que retarder l’issue de la procédure. Partant, la requête en conciliation des recourants est rejetée.</w:t>
      </w:r>
    </w:p>
    <w:p>
      <w:r>
        <w:rPr>
          <w:b/>
        </w:rPr>
        <w:t>E. 19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20</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w:t>
      </w:r>
    </w:p>
    <w:p>
      <w:r>
        <w:t>- 20/37 - A/2298/2023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21</w:t>
      </w:r>
    </w:p>
    <w:p>
      <w:r>
        <w:t>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22</w:t>
      </w:r>
    </w:p>
    <w:p>
      <w:r>
        <w:t>D'emblée, le tribunal constate que depuis le dépôt du présent recours, l'intimée a obtenu du département du territoire l'autorisation de construire complémentaire DD 7______/2, laquelle porte sur la modification du tracé des canalisations d'évacuation des eaux pluviales et des eaux usées, en ce sens qu'il n'est désormais plus prévu de les raccorder aux canalisations existantes appartenant aux recourants, mais de réaliser de nouvelles canalisations indépendantes le long du chemin privé au nord de la parcelle n° 6______directement reliées au collecteur public sur l'avenue F______. Cette décision n'a pas été contestée et est entrée en force, de sorte qu'aucun grief à son sujet ne saurait être examiné à l'occasion de la présente procédure. Ce nouveau tracé ne saurait ainsi être aujourd'hui contesté dans son principe. Par ailleurs, l'intimée s'est expressément engagée à suivre le tracé de canalisation autorisé par cette demande complémentaire. Au vu de ce qui précède, le tribunal de céans prend acte que le tracé de canalisations tel qu'autorisé par la DD 7______/2 annule et remplace celui autorisé à l'occasion de la décision initiale. Dans cette mesure, le grief lié au raccordement du projet litigieux aux canalisations existantes appartenant aux recourants, et partant les arguments qui en découlent, sont donc devenus sans objet.</w:t>
      </w:r>
    </w:p>
    <w:p>
      <w:r>
        <w:rPr>
          <w:b/>
        </w:rPr>
        <w:t>E. 23</w:t>
      </w:r>
    </w:p>
    <w:p>
      <w:r>
        <w:t>Au fond, les recourants font valoir une violation de l'art. 3 al. 5 LCI dans la mesure où la décision querellée ne leur aurait pas été communiquée, alors qu'ils avaient formulé des observations, ce qui avait eu pour conséquence qu'ils n'avaient disposé que d'un délai de quelques jours pour former recours. Ce faisait, ils se plaignent implicitement d'une violation de leur droit d'être entendu.</w:t>
      </w:r>
    </w:p>
    <w:p>
      <w:r>
        <w:rPr>
          <w:b/>
        </w:rPr>
        <w:t>E. 24</w:t>
      </w:r>
    </w:p>
    <w:p>
      <w:r>
        <w:t>La garantie du droit d'être entendu, dont les fondements juridiques ont déjà été présentés dans les considérants qui précèdent, constitue une garantie de nature formelle, dont la violation entraîne, lorsque sa réparation par l'autorité de recours n'est pas possible, l'annulation de la décision attaquée sans égard aux chances de</w:t>
      </w:r>
    </w:p>
    <w:p>
      <w:r>
        <w:t>- 21/37 - A/2298/2023 succès du recours sur le fond (ATF 137 I 195 consid. 2.2 ; 133 III 235 consid. 5.3;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 4.1 ; 2P.20/2005 du 13 avril 2005 consid. 3.2).</w:t>
      </w:r>
    </w:p>
    <w:p>
      <w:r>
        <w:rPr>
          <w:b/>
        </w:rPr>
        <w:t>E. 25</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26</w:t>
      </w:r>
    </w:p>
    <w:p>
      <w:r>
        <w:t>Conformément à l’art. 3 al. 5 LCI, les autorisations sont publiées dans la FAO. Il est fait mention, le cas échéant, des dérogations accordées. Les personnes qui ont fait des observations en sont informées par simple avis.</w:t>
      </w:r>
    </w:p>
    <w:p>
      <w:r>
        <w:rPr>
          <w:b/>
        </w:rPr>
        <w:t>E. 27</w:t>
      </w:r>
    </w:p>
    <w:p>
      <w:r>
        <w:t>En l’espèce, si le département admet avoir oublié d'informer les recourants, il ne saurait cependant être retenu que la décision attaquée est entachée d’un vice particulièrement grave. En effet, il apparaît que cette absence de communication n’a eu aucune conséquence pour les recourants, qui ont pu faire usage de leur droit de recours dans le délai légal, de sorte à préserver leurs droits. Ils ont également pu compléter leur recours, dans le délai imparti par le tribunal à cet effet, de sorte qu'ils ont pu faire valoir leur droit en toute connaissance de cause devant le tribunal de céans. Ainsi, une éventuelle violation de leur droit d'être entendu aurait, de toute façon, été guérie. Le grief est écarté.</w:t>
      </w:r>
    </w:p>
    <w:p>
      <w:r>
        <w:rPr>
          <w:b/>
        </w:rPr>
        <w:t>E. 28</w:t>
      </w:r>
    </w:p>
    <w:p>
      <w:r>
        <w:t>Les recourants se plaignent d'un défaut d'équipement de la parcelle, s'agissant notamment de l'absence de possibilité de raccordement direct des canalisations du projet au collecteur public situé sur l'avenue F______, au motif que la servitude existante ne le permettrait pas. Ils prétendent également que l'accès à la parcelle concernée par le projet ne serait pas suffisant, et encore moins idéal.</w:t>
      </w:r>
    </w:p>
    <w:p>
      <w:r>
        <w:rPr>
          <w:b/>
        </w:rPr>
        <w:t>E. 29</w:t>
      </w:r>
    </w:p>
    <w:p>
      <w:r>
        <w:t>Conformément à l'art. 22 al. 2 let. b de la loi fédérale sur l’aménagement du territoire du 22 juin 1979 (LAT - RS 700),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30</w:t>
      </w:r>
    </w:p>
    <w:p>
      <w:r>
        <w:t>Une voie d'accès est adaptée à l'utilisation prévue lorsqu'elle est suffisante d'un point de vue technique et juridique pour accueillir tout le trafic de la zone qu'elle dessert (ATF 121 I 65 consid. 3a). La loi n'impose ainsi pas des voies d'accès</w:t>
      </w:r>
    </w:p>
    <w:p>
      <w:r>
        <w:t>- 22/37 - A/2298/2023 idéales ;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(ATF 121 I 65 consid. 3a; arrêts 1C_368/2021 du 29 août 2022 consid. 3.1; 1C_56/2019 du 14 octobre 2019 consid. 3.1).</w:t>
      </w:r>
    </w:p>
    <w:p>
      <w:r>
        <w:t>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fédéral1C_304/2022 du 10 août 2023 consid.</w:t>
      </w:r>
    </w:p>
    <w:p>
      <w:r>
        <w:rPr>
          <w:b/>
        </w:rPr>
        <w:t>E. 31</w:t>
      </w:r>
    </w:p>
    <w:p>
      <w:r>
        <w:t>Les accès doivent être garantis tant sur le plan juridique que factuel au moment de la délivrance du permis de construire (arrêts du Tribunal fédéral 1C_585/2021 du 27 octobre 2022 consid. 3.1.1 ; 1C_216/2021 du 21 avril 2022 consid. 5.1; 1C_341/2020 du 18 février 2022 consid. 3.3.1 ; 1C_589/2020 du 25 mars 2021 consid. 3.1 et les réf. cit.). S'il est vraisemblable que le terrain destiné à être construit dispose d'un accès suffisant en vertu du droit privé, il appartient aux propriétaires du terrain grevé de démontrer le contraire (arrêt 1C_589/2020 du 25 mars 2021 consid. 3.1). Le projet doit disposer de l'équipement routier au plus tard au moment de sa réalisation (ATF 127 I 103 consid. 7d; arrêt 1C_471/2020 du 19 mai 2021 consid. 3.1.4). Il est à cet égard suffisant que, pour entrer en force, l'autorisation de construire soit assortie de la condition que l'accès routier est garanti (arrêts du Tribunal fédéral 1C_585/2021 du 27 octobre 2022 consid. 3.1.1 ; 1C_341/2020 du 18 février 2022 consid. 3.3.1; 1C_589/2020 du 25 mars 2021 consid. 3.1).</w:t>
      </w:r>
    </w:p>
    <w:p>
      <w:r>
        <w:t>- 23/37 - A/2298/2023</w:t>
      </w:r>
    </w:p>
    <w:p>
      <w:r>
        <w:t>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C’est ainsi que l’on peut considérer qu’un terrain est suffisamment équipé, même si les véhicules des services publics ne peuvent l’approcher à moins de 80 m, pour autant bien sûr qu’une intervention efficace reste possible en cas de problème, compte tenu de la dimension du bâtiment projeté, de son affectation et de son accessibilité générale (Eloi JEANNERAT in : Heinz AEMISEGGER/Pierre MOOR/Alexander RUCH/Pierre TSCHANNEN, Commentaire pratique LAT : Planifier l'affectation, 2016, n° 24 ad art. 19 LAT et les références citées ; ATA/1242/2023 du 14 novembre 2023 consid. 3.2 ; ATA/1060/2023 du 26 septembre 2023 consid. 5.3).</w:t>
      </w:r>
    </w:p>
    <w:p>
      <w:r>
        <w:rPr>
          <w:b/>
        </w:rPr>
        <w:t>E. 32</w:t>
      </w:r>
    </w:p>
    <w:p>
      <w:r>
        <w:t>La jurisprudence cantonale confirme que le terrain doit être équipé au moment de la réalisation de la construction projetée,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(cf. ATA/1103/2020 du 3 novembre 2020 consid. 7a et la référence citée).</w:t>
      </w:r>
    </w:p>
    <w:p>
      <w:r>
        <w:rPr>
          <w:b/>
        </w:rPr>
        <w:t>E. 33</w:t>
      </w:r>
    </w:p>
    <w:p>
      <w:r>
        <w:t>Un bien-fonds ne peut par ailleurs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w:t>
      </w:r>
    </w:p>
    <w:p>
      <w:r>
        <w:rPr>
          <w:b/>
        </w:rPr>
        <w:t>E. 34</w:t>
      </w:r>
    </w:p>
    <w:p>
      <w:r>
        <w:t>L'autorité compétente peut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(arrêts du Tribunal fédéral 1C_341/2020 du 18 février 2022 consid. 3.2.1 ; 1C_471/2020 du 19 mai 2021 consid. 3.1.3; 1C_52/2017 du 24 mai 2017 consid. 5.4; 1C_245/2014 du 10 novembre 2014 consid. 4.1).</w:t>
      </w:r>
    </w:p>
    <w:p>
      <w:r>
        <w:t>Si une servitude n’est pas suffisante, l’accès n’est pas garanti (arrêt du Tribunal fédéral précité 1C_341/2020 consid. 3.2 ; ATA/1242/2023 précité consid. 3.6).</w:t>
      </w:r>
    </w:p>
    <w:p>
      <w:r>
        <w:t>- 24/37 - A/2298/2023</w:t>
      </w:r>
    </w:p>
    <w:p>
      <w:r>
        <w:rPr>
          <w:b/>
        </w:rPr>
        <w:t>E. 35</w:t>
      </w:r>
    </w:p>
    <w:p>
      <w:r>
        <w:t>Dans un arrêt récent (ATA/1242/2023 du 14 novembre 2023), la chambre administrative, après avoir constaté que l’accès au projet autorisé litigieux n’était juridiquement pas garanti, a partiellement admis le recours interjeté par des voisins contre l’autorisation précitée et a complété cette dernière en la conditionnant à la preuve que l’accès soit garanti au plus tard au moment de la réalisation du projet.</w:t>
      </w:r>
    </w:p>
    <w:p>
      <w:r>
        <w:rPr>
          <w:b/>
        </w:rPr>
        <w:t>E. 36</w:t>
      </w:r>
    </w:p>
    <w:p>
      <w:r>
        <w:t>Selon la jurisprudence, l'exigence de garantie juridique ne s'étend pas en matière de conduites de canalisation. D'une part, car elle ne ressort pas du texte de l'art. 19 al. 1 LAT et d'autre part, le raccordement n'est pas exigé de façon absolue. Le principe de la proportionnalité permet une certaine flexibilité, notamment lorsqu'un équipement en énergie ou en eau n'est pas obligatoirement nécessaire pour des raisons de police ou environnementales. Si l'analyse globale répond aux exigences de l'art. 19 al. 1 LAT, l'absence d'inscription d'une servitude de canalisation au registre foncier ne permet pas de considérer que le terrain ne serait pas équipé au sens de cette disposition (arrêt du Tribunal fédéral 1C_471/2020 du 19 mai 2021 consid. 3.2 et les références citées).</w:t>
      </w:r>
    </w:p>
    <w:p>
      <w:r>
        <w:rPr>
          <w:b/>
        </w:rPr>
        <w:t>E. 37</w:t>
      </w:r>
    </w:p>
    <w:p>
      <w:r>
        <w:t>Tout comme le Tribunal fédéral, la doctrine ne prévoit pas de garantie sur le plan juridique à propos des conduites d'amenée en eaux et d'évacuation des eaux usées, contrairement à la problématique de la voie d'accès suffisant. Il convient uniquement de procéder à une analyse globale de la situation (Éloi JEANNERAT, op. cit., ad. art. 19 LAT n. 36 et ss).</w:t>
      </w:r>
    </w:p>
    <w:p>
      <w:r>
        <w:rPr>
          <w:b/>
        </w:rPr>
        <w:t>E. 38</w:t>
      </w:r>
    </w:p>
    <w:p>
      <w:r>
        <w:t>En l'espèce, il est prévu que l'accès au projet se fasse par le biais du chemin privé débouchant sur l'avenue F______ au nord de la parcelle n° 11______. Ce chemin dessert actuellement quatre villas et n'est pas goudronné, ce qui n'est pas contesté. Cela étant, comme indiqué précédemment, l'art. 19 LAT ne vise que l'exigeance d'un accès suffisant, et non pas un accès idéal, cette question relevant au surplus manifestement de l'opportunité, question que le tribunal de céans ne peut revoir (art. 61 al. 2 LPA) ; il n'est ainsi pas nécessaire que le chemin soit carrossable pour que la voie d'accès soit considérée comme suffisante. Dans cette mesure, le fait que le revêtement se détériore et doive faire l'objet d'un entretien régulier ne saurait être constitutif d'un danger particulier pour les usagers du chemin. Par ailleurs, le projet prévoit la construction de deux villas mitoyennes, avec quatre places de stationnement, de sorte que s'il est certain que la fréquentation dudit chemin sera augmentée, celle-ci n'atteint manifestement pas un degré tel qu'il faudrait admettre que le chemin ne serait pas adapté pour absorber ce volume de trafic supplémentaire. En effet, il ne s'agit tout au plus que de la venue de deux familles supplémentaires et des véhicules nécessaires à leur transport. Par ailleurs, il convient également de prendre en considération que si les recourants réussissent à y manœuvrer leur camping-car, soit un véhicule manifestement plus long et plus lourd qu'un simple véhicule de tourisme, force est d'admettre que le chemin peut ainsi aisément y voir manœuvrer des véhicules plus petits. Il convient également de prendre en compte que l'OCT, soit l'instance spécialisée en matière de transport, a émis un préavis favorable sans observation, sans que rien ne permette de retenir que</w:t>
      </w:r>
    </w:p>
    <w:p>
      <w:r>
        <w:t>- 25/37 - A/2298/2023 cette instance aurait procédé à une analyse manifestement inexacte des circonstances du cas d'espèce. S'agissant des canalisations, l'OCEau a émis un préavis favorable le 23 novembre 2023, ne relevant aucun problème concernant la réalisation de nouvelles canalisations privées à construire en vue d'un raccordement au système public d'assainissement des eaux de l'avenue F______. Cette instance n'a relevé aucun problème au niveau de la faisabilité du raccordement. La question du débit d'eaux supplémentaire n'est au demeurant plus relevante, comme indiqué précédemment, dès lors que le projet porte dorénavant sur la construction de canalisations indépendantes de celles des recourants. Seule la question d'un droit à construire ces conduites sur le chemin privé, notamment sur la partie de la parcelle des recourants qui la compose est encore déterminante. Sous l'angle juridique, bien qu'il n'appartienne pas au tribunal de céans d'examiner la question du respect des droits réels, force est cependant d'admettre que la parcelle n° 6______concernée par le projet litigieux est au bénéfice d'une servitude de passage et d'une servitude de canalisations, lesquelles permettent, a priori, selon une simple lecture de son acte constitutif, à tout nouvel acquéreur de circuler sur le chemin privé, libre de tout dépôt, et d'y établir des canalisations. En conclusion, force est de constater que la parcelle concernée par le projet litigieux est manifestement équipée, tant d'un point de vue technique que juridique, à la fois sous l'angle des voies d'accès que des canalisations, de sorte que le grief est écarté.</w:t>
      </w:r>
    </w:p>
    <w:p>
      <w:r>
        <w:rPr>
          <w:b/>
        </w:rPr>
        <w:t>E. 39</w:t>
      </w:r>
    </w:p>
    <w:p>
      <w:r>
        <w:t>Les recourants font valoir une violation de l'art. 59 al. 4 LCI.</w:t>
      </w:r>
    </w:p>
    <w:p>
      <w:r>
        <w:rPr>
          <w:b/>
        </w:rPr>
        <w:t>E. 40</w:t>
      </w:r>
    </w:p>
    <w:p>
      <w:r>
        <w:t>L'art. 59 al. 4 let. a LCI, qui règle les rapports des surfaces en zone villas (5ème zone), prévoyait, dans sa teneur jusqu'au 28 novembre 2020 (ci-après : art. 59 al. 4 aLCI),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THPE, reconnue comme telle par le service compétent. Cette même disposition légale prévoit, dans sa version actuelle, adoptée le 1er octobre 2020 et entrée en vigueur le 28 novembre 2020, que dans les périmètres de densification accrue définis par un plan directeur communal (ci-après: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w:t>
      </w:r>
    </w:p>
    <w:p>
      <w:r>
        <w:t>- 26/37 - A/2298/2023 construction est conforme à un standard de THPE, reconnue comme telle par le service compétent.</w:t>
      </w:r>
    </w:p>
    <w:p>
      <w:r>
        <w:rPr>
          <w:b/>
        </w:rPr>
        <w:t>E. 41</w:t>
      </w:r>
    </w:p>
    <w:p>
      <w:r>
        <w:t>L’actuel art. 59 al. 4bis LCI, également entré en vigueur le 28 novembre 2020, précise que, dans les communes qui n’ont pas défini de périmètres de densification accrue dans leur PDCom,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w:t>
      </w:r>
    </w:p>
    <w:p>
      <w:r>
        <w:rPr>
          <w:b/>
        </w:rPr>
        <w:t>E. 42</w:t>
      </w:r>
    </w:p>
    <w:p>
      <w:r>
        <w:t>Selon l’art. 156 al. 5 LCI (dispositions transitoires) dans sa version entrée en vigueur le 28 novembre 2020, l’art. 59 al. 3bis, al. 4 et 5 LCI, dans sa teneur du 1er octobre 2020, s’applique aux demandes d’autorisation déposées après son entrée en vigueur le 28 novembre 2020.</w:t>
      </w:r>
    </w:p>
    <w:p>
      <w:r>
        <w:t>La chambre administrative, notamment dans les arrêts ATA/156/2021 du 9 février 2021, ATA/439/2021 du 20 avril 2021 (ce dernier n’ayant en outre pas été remis en question sur ce point par l’arrêt du Tribunal fédéral 1C_315/2021 du 22 mars 2022) et ATA/792/2022 du 9 août 2022, retient par ailleurs que l’art. 59 al. 4bis LCI dans sa nouvelle version est applicable seulement pour les demandes d'autorisation déposées après son entrée en vigueur le 28 novembre 2020, compte tenu de l’intention du législateur exprimée dans les travaux préparatoires et quand bien même il n'est pas textuellement repris à l'art. 156 al. 5 LCI.</w:t>
      </w:r>
    </w:p>
    <w:p>
      <w:r>
        <w:rPr>
          <w:b/>
        </w:rPr>
        <w:t>E. 43</w:t>
      </w:r>
    </w:p>
    <w:p>
      <w:r>
        <w:t>L’art. 59 al. 4 let. a LCI est issu d’une modification législative qui vise à promouvoir une utilisation plus intensive du sol en 5ème zone à bâtir, de façon à répondre à la crise du logement sévissant à Genève (cf. ATA/1273/2017 du 12 septembre 2017 consid. 11c ; ATA/1460/2017 du 31 octobre 2017 consid. 2d ; ATA/659/2017 du 13 juin 2017 consid. 4b).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(ATA/95/2022 du 1er février 2022 consid. 8 ; ATA/1485/2017 du 14 novembre 2017 consid. 8d ; ATA/828/2015 du 11 août 2015 consid. 8b, confirmé par arrêt du Tribunal fédéral 1C_476/2015 du 3 août 2016).</w:t>
      </w:r>
    </w:p>
    <w:p>
      <w:r>
        <w:rPr>
          <w:b/>
        </w:rPr>
        <w:t>E. 44</w:t>
      </w:r>
    </w:p>
    <w:p>
      <w:r>
        <w:t>La première condition imposée par l’art. 59 al. 4 let. a 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w:t>
      </w:r>
    </w:p>
    <w:p>
      <w:r>
        <w:t>- 27/37 - A/2298/2023 l’abus (cf. arrêt du Tribunal fédéral 1P.50/2003 du 27 mars 2003 consid. 2.2; ATA/724/2020 du 4 août 2020 consid. 3c ; ATA/639/2020 du 30 juin 2020 consid. 4c).</w:t>
      </w:r>
    </w:p>
    <w:p>
      <w:r>
        <w:rPr>
          <w:b/>
        </w:rPr>
        <w:t>E. 45</w:t>
      </w:r>
    </w:p>
    <w:p>
      <w:r>
        <w:t>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du 30 juin 2020 consid. 4c ; ATA/45/2019 du 15 janvier 2019 consid. 5b).</w:t>
      </w:r>
    </w:p>
    <w:p>
      <w:r>
        <w:rPr>
          <w:b/>
        </w:rPr>
        <w:t>E. 46</w:t>
      </w:r>
    </w:p>
    <w:p>
      <w:r>
        <w:t>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w:t>
      </w:r>
    </w:p>
    <w:p>
      <w:r>
        <w:t>Selon une jurisprudence constante, s'ils sont favorables, les préavis de la CA n'ont, en principe, pas besoin d'être motivés (ATA/724/2020 du 4 août 2020 consid. 3g ; ATA/414/2017 du 11 avril 2017 confirmé par l'arrêt du Tribunal fédéral 1C_297/2017 du 6 décembre 2017 consid. 3.4.2).</w:t>
      </w:r>
    </w:p>
    <w:p>
      <w:r>
        <w:rPr>
          <w:b/>
        </w:rPr>
        <w:t>E. 47</w:t>
      </w:r>
    </w:p>
    <w:p>
      <w:r>
        <w:t>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w:t>
      </w:r>
    </w:p>
    <w:p>
      <w:r>
        <w:rPr>
          <w:b/>
        </w:rPr>
        <w:t>E. 48</w:t>
      </w:r>
    </w:p>
    <w:p>
      <w:r>
        <w:t>L’autorité administrative jouit d’un large pouvoir d’appréciation dans l’octroi de dérogations, lesquelles ne peuvent toutefois être accordées ni refusées d’une manière arbitraire. Tel est le cas lorsque la décision repose sur une appréciation</w:t>
      </w:r>
    </w:p>
    <w:p>
      <w:r>
        <w:t>- 28/37 - A/2298/2023 insoutenable des circonstances et inconciliable avec les règles du droit et de l’équité, se fonde sur des éléments dépourvus de pertinence ou néglige des facteurs décisifs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w:t>
      </w:r>
    </w:p>
    <w:p>
      <w:r>
        <w:rPr>
          <w:b/>
        </w:rPr>
        <w:t>E. 49</w:t>
      </w:r>
    </w:p>
    <w:p>
      <w:r>
        <w:t>Selon l’art. 5 al. 3 1ère phrase du RPSFP, dans tous les secteurs, le nombre minimum exigé de places pour les voitures est de deux pour les maisons individuelles ou contiguës dont la surface brute de plancher excède 125 m2, sans opérer une distinction entre les « cases habitants » et les « cases visiteurs » (JTAPI/498/2022 du 12 mais 2022 consid. 57)</w:t>
      </w:r>
    </w:p>
    <w:p>
      <w:r>
        <w:rPr>
          <w:b/>
        </w:rPr>
        <w:t>E. 50</w:t>
      </w:r>
    </w:p>
    <w:p>
      <w:r>
        <w:t>Selon la jurisprudence,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 21 mai 2019 consid. 8 confirmé par l’arrêt du Tribunal fédéral 1C_355/2019 du 29 janvier 2020 consid. 3.2). 51. En l'espèce, toutes les instances de préavis sollicitées, en particulier la commune et la CA, se sont déclarées favorables à l'octroi de la dérogation prévue à l'art. 59 al. 4 LCI. En effet, la commune a expressément indiqué que le projet était conforme à la vision de la zone 5 selon son PDCom. De plus, la CA, après avoir requis des modifications du projet, notamment au sujet de l'intégration des villas projetées avec leur environnement voisin et la préservation de l'espace végétal existant, a relevé que la dernière version du projet autorisé respectait ses précédentes remarques. À cet égard, si les recourants estiment certes que le préavis de la CA n'est pas suffisamment motivé, hormis le fait que de jurisprudence constante, un préavis favorable de cette instance n'a en principe pas besoin d'être motivé, bien que contenant que peu de motivation, ce préavis favorable ne souffre d'aucune ambiguïté. Ainsi, les deux instances dont l'avis est exigé par l'art. 59 al. 4 LCI étant favorables au projet, le département n'avait pas de raison de s'en écarter. Sous l'angle de la préservation de la surface de pleine terre, si les recourants prétendent que la totalité de la surface verte préservée ne serait pas impactée par le déplacement des couverts à voitures qu'ils préconisent, force est de constater que cette configuration avait été jugée problématique par la CA sous l'angle de la préservation de la pleine terre et que cette instance a désormais jugé que la dernière version du projet permettait une meilleure préservation de surface végétalisée. À cet égard, il est évident que ce n'est pas uniquement la quantité de surface végétalisée à conserver qui est importante, mais aussi sa qualité. À cela s'ajoute que l'OCAN a également préavisé le projet favorablement, ce qui tend à démontrer que cette version du projet permet de conserver un espace végétalisé suffisant.</w:t>
      </w:r>
    </w:p>
    <w:p>
      <w:r>
        <w:t>- 29/37 - A/2298/2023 À cela s'ajoute que l'OCT, soit l'instance compétente en matière de transport, a également préavisé favorablement le projet, de sorte que malgré leurs critiques relatives à l'absence d'amélioration des voiries et à la complexification de la circulation et du stationnement sur le chemin privé, l'instance compétente n'a émis aucune réserve à ce sujet. S'agissant enfin de l'absence de places visiteurs, cela s'explique par le fait que l'art. 5 al. 3 RPFSP n'effectue aucune distinction entre place habitant et place visiteur, l'essentiel étant que deux places de stationnent soient prévues en cas de construction de maison mitoyenne de plus de 125 m2, comme c'est le cas en l'espèce. Si les recourants estiment certes qu'une autre configuration aurait été préférable, il ne s'agit là que de leur propre appréciation personnelle, laquelle s'oppose à celles des instances spécialisées précitées et sans que le tribunal de céans ne voit de quelconques motifs justifiant de s'en écarter. Par conséquent, il convient de retenir que c'est sans avoir excédé ou abusé de son pouvoir d'appréciation que l'autorité intimée a délivré l'autorisation de construire querellée. Le grief est écarté. 52. Les recourants reprochent au département d’avoir procédé à un calcul erroné des CDPI en violation de l’art. 3 al. 3 RCI. 53. 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54. Dans tous les cas, la surface totale des CDPI ne doit pas excéder 8% de la surface de la parcelle et au maximum 100 m2 (3ème phrase) ; ces seuils constituent des conditions cumulatives (arrêt du Tribunal fédéral 1C_641/ 2012 du 30 avril 2013 consid. 3.3). 55.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56. Les CDPI font l’objet d’une directive du département du 3 février 2014, modifiée d’abord le 10 mars 2017 sous le numéro 024-v5, puis le 9 mars 2021 sous le numéro</w:t>
      </w:r>
    </w:p>
    <w:p>
      <w:r>
        <w:t>- 30/37 - A/2298/2023 024-v7 (ci-après : la directive CDPI), dont la dernière version comporte quelques ajouts issus de la jurisprudence (ATA/805/2020 du 25 août 2020 ; ATA/1300/ 2019 du 27 août 2019 consid. 4e), mais ne change pas le contenu de la version antérieure, en particulier s’agissant de la prise en compte des avant-toits et des éléments en saillie du bâtiment principal. (ATA/791/2022 du 9 août 2022 consid. 4b ; ATA/927/2021 du 7 septembre 2021 consid. 3b). De jurisprudence constante, la chambre administrative se fonde sur cette directive pour déterminer les surfaces à prendre en compte à ce titre (ATA/129/2023 du 7 février 2023 consid. 4c). 57. La directive CDPI a pour but de préciser le type de construction considéré comme telles et la manière de calculer les surfaces et la hauteur ainsi que de prendre en compte les avant-toits ainsi que les éléments en saillies du bâtiment principal tels que les couvert, balcon, terrasse, surplomb d’étage. Sont réputées CDPI, selon cette directive, « les garages, ateliers non professionnels, couverts à voituress, couverts de plaisance, couverts à bois, abris ou cabanes de jardin, pool-house » (cf. arrêt du Tribunal fédéral 1C_159/2020 du 5 octobre 2020 consid. 4.2). 58. Dans sa teneur actuelle, en cas de projet de plusieurs villas sur une seule parcelle, la directive CDPI indique que la jurisprudence récente (ATA/805/2020) précise clairement que, quel que soit le projet et la grandeur de la parcelle actuelle (celle formellement inscrite au registre foncier) la surface totale maximum des CDPI ne peut pas dépasser 100 m2.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w:t>
      </w:r>
    </w:p>
    <w:p>
      <w:r>
        <w:t>Ces dernières précisions concernent les projets impliquant une future mutation parcellaire, laquelle fait l'objet d'un traitement distinct selon qu'elle est incorporée dans l'autorisation de construire (cas échéant en tant que condition suspensive ou résolutoire), ou qu'elle est simplement mentionnée dans le dossier d'autorisation, voire qu'elle apparaît durant la procédure contentieuse. Dans le premier cas, la future mutation parcellaire et ses conséquences peuvent être inclus dans l'examen judiciaire (ATA/805/2020 du 25 août 2020 consid. 13 a contrario), tandis que si elle ne fait pas formellement partie de l'autorisation de construire – et a fortiori si elle constitue une modification du projet opérée durant la procédure judiciaire -, elle est exorbitante à l'objet du litige et n'est alors pas prise en considération par l'autorité judiciaire (ATA/1104/2020 du 3 novembre 2020 consid. 4a; ATA/805/2020 du 25 août 2020 consid. 13; JTAPI/105/2021 du 3 février 2021 consid. 50). 59. En outre, la directive n° 034-v1« mutation parcellaire en zone 5 : gestion des droits à bâtir » (ci-après: directive n° 034-v1) reprend ces éléments en indiquant que si une mutation/division parcellaire implique un report de droit à bâtir d'une parcelle sur laquelle plusieurs bâtiments (villas) sont projetées et autorisées, voire construits,</w:t>
      </w:r>
    </w:p>
    <w:p>
      <w:r>
        <w:t>- 31/37 - A/2298/2023 dans ce cas, l'analyse de la conformité du projet par l'autorité doit être réalisée sur l'ensemble des constructions sises sur la parcelle au moment de l'autorisation. 60. 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 émergence, ne constitue pas, à l’instar d’une pergola ou de surfaces aménagées au sol destinées au stationnement des véhicules, une CDPI (JTAPI/1383/2022 du 14 décembre 2022 consid. 33, repris par l’ATA/129/2023 du 7 février 2023 consid. 4f). 61. S’agissant des balcons/terrasses, elle a jugé que les surfaces des balcons/terrasses du premier étage - et du deuxième étage -, qui sont superposés à ceux du rez-de- chaussée, n’ont pas à être prises en compte dans la surface totale des CDPI, puisque leur emprise au sol recouvre celle des terrasses du rez-de-chaussée. Elle a en revanche pris en compte la surface des terrasses du rez-de-chaussée, dans la surface à prendre en compte à titre de CDPI (cf. ATA/791/2022 du 9 août 2022 consid. 4c ; ATA/927/2021 du 7 septembre 2021 consid. 3b ; ATA/1300/2019 du 27 août 2019 consid. 4e ; ATA/1304/2018 du 4 décembre 2018 consid. 9g). Elle a aussi considéré que les terrasses situées au niveau du sol - et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(ATA/1300/2019 du 27 août 2019 consid. 5). 62. En l'espèce, selon le registre foncier, la surface totale des parcelles nos 4______ (60 m2), 5______(58 m2) et 6______(865 m2) destinées à accueillir le projet litigieux est de 983 m2. S’agissant de la surface à prendre en compte, il sera relevé qu’aucune mutation parcellaire n'est à ce jour formellement décidée et qu'il ne s'agit en tout cas pas d'une condition assortie à la délivrance de l'autorisation de construire querellée. La seule condition que prévoit cette décision est qu'en cas de projet de division parcellaire, une mention au registre foncier devra être inscrite. Il convient donc de prendre en considération la surface de l'ensemble des parcelles concernées par le projet. S'agissant de la prise en compte des CDPI du projet, la parcelle litigieuse ne peut accueillir des CDPI qu'à concurrence de 78.64 m2 (983 m2 x 8 %).</w:t>
      </w:r>
    </w:p>
    <w:p>
      <w:r>
        <w:t>- 32/37 - A/2298/2023 Les surfaces du chemin en forme de « L », l'emplacement des poubelles et les « portes-vélos » ne sont pas à prendre en compte à titre de CDPI, ceux-ci constituant de simples aménagements extérieurs, contrairement à l'avis des recourants. Ainsi, seules les surfaces à prendre en compte à ce titre sont celles du couvert à voitures et des terrasses du rez de chaussée. À cet égard, il convient de tenir compte du fait que l'avant-toit ou la saillie n'est pas prise en compte sur une distance de 1.50 m, et donc de déduire les surfaces y afférentes du couvert à voitures et des terrasses en rez-de-chaussée. S'agissant des terrasses, seule leur partie couverte doit être prise en compte. Ceci étant dit, il n'est pas nécessaire, dans la présente espèce, de procéder au calcul détaillé des surfaces concernées. En effet, d'après le plan relatif au calcul des surfaces, celle du couvert à voitures est de 45 m2, et non pas de 52 m2 comme l'affirment les recourants – au demeurant sans expliquer d'où ils tirent cette valeur – et les deux terrasses présentes une surface au sol de 15.5 m2, respectivement 9.6 m2, selon le plan du rez-de-chaussée. Même en comptabilisant la totalité de ces surfaces, la limite maximale de 78.86 m2 n'est ainsi de toute façon pas dépassée (45 m2 + 15.5 m2 + 9.6 m2 = 70.1 m2), de sorte que l'art. 3 al. 3 RCI n'est manifestement pas violé. Par conséquent, il convient d'admettre que les exigences imposées en matière de calcul des CDPI sont en l'espèce respectées. Le grief est écarté. 63. Dans un dernier grief, les recourants font valoir une violation de l'art. 14 LCI, dans la mesure où la réalisation du projet litigieux serait susceptible de leur causer des inconvénients graves, notamment en termes nuisances sonores et olfactives, d'augmentation du trafic et de péjoration de l'accès à leur parcelle, ainsi que de perte de tranquillité et de valeur de leur propriété. 64. 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65.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t>- 33/37 - A/2298/2023 Selon la jurisprudence, cette disposition n'a pas pour but d’empêcher toute construction dans une zone à bâtir qui aurait des effets sur la situation ou le bien- 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(ATA/828/2015 du 11 août 2015 consid. 12a et références citées). 66. L’accroissement du trafic routier, s’il est raisonnable, ne crée pas une gêne durable au sens de la disposition légale précitée (ATA/306/2008 du 10 juin 2008 ; ATA/232/2006 du 2 mai 2006 et les références citées). L’accroissement du trafic engendré par de nouvelles constructions conformes à la destination de la zone ne constitue par ailleurs pas un inconvénient grave au sens de l’art. 14 LCI (ATA/309/2007 du 12 juin 2007). Par ailleurs,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références cités ; ATA/399/2020 du 23 avril 2020 consid. 7d). 67. 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1983 (LPE - RS 814.01), la protection des personnes contre les atteintes nuisibles ou incommodantes, notamment contre le bruit, est réglée par la législation fédérale. L’art. 14 LCI, qui réserve l’application de l’ordonnance sur la protection contre le bruit du 15 décembre 1986 (OPB - RS 814.41) en son al. 2, conserve néanmoins une portée propre en matière d’inconvénients afférents à la circulation, notamment en ce qui concerne le stationnement des véhicules ou la mise en danger des piétons ou du public (ATA/290/2023 du 21 mars 2023 consid. 6b et les références citées). Il appartient aux normes de protection destinées à sauvegarder les particularités de chaque zone en prohibant les inconvénients incompatibles avec le caractère d’une zone déterminée, mais n’a toutefois pas pour but d’empêcher toute construction dans une zone à bâtir qui aurait des effets sur la situation ou le bien-être des voisins (ATA/1220/2020 du 1er décembre 2020 consid. 7a). 68. La protection des personnes contre le bruit est donc réglée par la LPE et par ses ordonnances d’exécution fédérales et cantonales, parmi lesquelles l’OPB qui a pour but de protéger contre le bruit nuisible ou incommodant (art. 1 al. 1).</w:t>
      </w:r>
    </w:p>
    <w:p>
      <w:r>
        <w:t>- 34/37 - A/2298/2023 69. Selon l’art. 7 al. 2 LPE, les pollutions atmosphériques, le bruit, les vibrations et les rayons sont dénommés émissions au sortir des installations, immissions au lieu de leur effet. Par installations au sens de la LPE, on entend les bâtiments, les voies de communication ou autres ouvrages fixes ainsi que les modifications de terrain (art. 7 al. 7 1ère phr. LPE). Les installations fixes sont les constructions, les infrastructures destinées au trafic, les équipements des bâtiments et les autres installations non mobiles dont l’exploitation produit du bruit extérieur. 70. Le Conseil fédéral édicte par voie d’ordonnance des valeurs limites d’immissions (ci-après :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d’apprécier l’urgence des assainissements (art. 16 et 20 LPE), le Conseil fédéral peut fixer, pour les immissions provoquées par le bruit, des valeurs d’alarme (ci-après : VA) supérieures aux VLI (art. 19 LPE). Aux fins d’assurer la protection contre le bruit causé par de nouvelles installations fixes et en vue de la planification de nouvelles zones à bâtir, le Conseil fédéral établit des valeurs limites de planification (ci-après : VP) inférieures aux VLI (art. 23 LPE). 71. Les valeurs limites d’exposition fixées en fonction du genre de bruit, de la période de la journée, de l’affectation du bâtiment et du secteur à protéger (art. 2 al. 5 OPB) - sont valables pour les bâtiments comprenant des locaux à usage sensible au bruit (art. 41 al. 1 OPB), à savoir les pièces des habitations, à l’exclusion des cuisines sans partie habitable, des locaux sanitaires et des réduits, et les locaux d’exploitations, dans lesquels des personnes séjournent régulièrement durant une période prolongée ; en sont exclus les locaux destinés à la garde d’animaux de rente et les locaux où le bruit inhérent à l’exploitation est considérable (art. 2 al. 6 OPB). 72. Le DS II vaut en principe dans les zones où aucune entreprise gênante n'est autorisée, notamment dans les zones d'habitation ainsi que dans celles réservées à des constructions et installations publiques (art. 43 al. 1 let. b OPB). Pour le DS II, s’agissant de l’exposition au bruit du trafic routier, les VP en Lr sont fixées à 55 dB(A) le jour et 45 dB(A) la nuit et les VLI à 60 dB(A) le jour et 50 dB(A) la nuit et les VA à 70 dB(A) le jour et 65 dB(A) la nuit (ch. 2 annexe 3 OPB). 73. En l'espèce, s'agissant des prétendues nuisances sonores, notamment en lien avec l'arrivée de deux familles supplémentaires et de l'utilisation qu'elles feront de leur propriété respective, et notamment du couvert à voitures, si l'on comprend certes qu'en pareille situation les recourants puissent se sentir gêner dans leur bien-être et leur tranquillité, il ne faut pas perdre de vue que les normes en matière de construction n’ont pas pour vocation de protéger la tranquillité et l’intimité des habitants (ATA/197/2022 du 22 février 2022 consid. 4c ; ATA/498/2020 du 19 mai 2020 consid. 7b). À cet égard, il convient d'ajouter que le SABRA, soit l'instance compétente en termes d'analyse sonore d'un projet, a émis un préavis favorable au projet, sans relever de quelconques problèmes en matière de nuisances sonores. Au</w:t>
      </w:r>
    </w:p>
    <w:p>
      <w:r>
        <w:t>- 35/37 - A/2298/2023 sujet des possibles odeurs en cas de bouchons dans les canalisations, force est de constater que ces prétendues nuisances ne sont à ce stade qu'hypothétiques, étant précisé que de toute façon, le projet prévoit désormais la réalisation de canalisations indépendantes. De plus, il faut garder à l’esprit que la construction projetée est conforme à la zone dans laquelle les parcelles devant l’accueillir se situent. Par ailleurs, les éventuelles nuisances que pourraient devoir supporter les futurs habitants des villas à construire ne sauraient être soulevées par les recourants, dès lors que le recours d’un particulier formé dans l’intérêt d’un tiers est exclu (ATF 138 II 162 consid. 2.1.2). En outre, s'agissant des prétendues nuisances causées par l'augmentation de la fréquentation du chemin d'accès, l’OCT, instance spécialisée en matière de mobilité et de sécurité routière a analysé le projet a plusieurs reprises et l’a préavisé favorablement sans émettre la moindre réserve ou remarque quant à la sécurité des usagers du chemin, étant rappelé que la loi n’exige pas une telle motivation. Ainsi, si l’on doit admettre que la construction de l’immeuble autorisé aura un impact sur la circulation sur le chemin privé, rien n’indique que le trafic supplémentaire engendré serait incompatible avec les caractéristiques du quartier et la sécurité des usagers, que ce soit en raison de l’accès prévu à la construction projetée ou pour d’autres motifs. S'agissant du parking « sauvage » de certains utilisateurs du chemin privé, notamment les livreurs, cette question excède le cadre du présent litige, étant souligné que les véhicules parqués sur la voie publique en un lieu interdit ou gênant la circulation de même que les véhicules parqués sans droit sur terrain privé - suite à une plainte pénale - peuvent être enlevés, saisis ou mis en fourrière (cf. art. 11 let. c et f de la loi d’application de la législation fédérale sur la circulation routière du 18 décembre 1987 - LaLCR - H 1 05), le prononcé de telles mesures échappant naturellement à la compétence tant du département que du tribunal. Concernant enfin la prétendue perte de valeur de leur propriété, outre le fait que cette allégation apparait, une fois encore, purement hypothétique, il sera constaté qu’elle ne relève pas du droit de la construction, dès lors qu'il s'agit d'une question de droit privé. 74. Dans ces circonstances, en présence de préavis favorables, il ne peut pas être reproché au département d’avoir délivré l’autorisation de construire querellée. Le fait qu’il a, en tenant compte de tous les intérêts en présence, procédé à une appréciation différente de celle des recourants - qui entendent avant tout opposer leur propre appréciation à celle du département - ne permet pas de retenir que celui- ci se serait fondé sur des critères et considérations dénués de pertinence et étrangers au but visé par la règlementation en vigueur. Ainsi que déjà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Le grief est écarté.</w:t>
      </w:r>
    </w:p>
    <w:p>
      <w:r>
        <w:t>- 36/37 - A/2298/2023 75. Mal fondé, le recours est rejeté. 76.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77. Vu l'issue du litige, une indemnité de procédure de CHF 2’000.-, à la charge des recourants, sera allouée à C______ SA (art. 87 al. 2 à 4 LPA et 6 RFPA).</w:t>
      </w:r>
    </w:p>
    <w:p>
      <w:r>
        <w:t>- 37/37 - A/2298/2023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