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JTAPI/278/2024 vom 20. Juni 2013</w:t>
      </w:r>
    </w:p>
    <w:p>
      <w:r>
        <w:t>GE Cour de justice, 2013-06-20, FR</w:t>
      </w:r>
    </w:p>
    <w:p>
      <w:r>
        <w:rPr>
          <w:b/>
        </w:rPr>
        <w:t xml:space="preserve">Quelle: </w:t>
      </w:r>
      <w:r>
        <w:t>https://mcp.opencaselaw.ch/entscheid/ge_gerichte_JTAPI_278_2024</w:t>
      </w:r>
    </w:p>
    <w:p>
      <w:r>
        <w:t>FR: GE_GERICHTE JTAPI/278/2024 du 20 juin 2013</w:t>
      </w:r>
    </w:p>
    <w:p>
      <w:r>
        <w:t>IT: GE_GERICHTE JTAPI/278/2024 del 20 giugno 2013</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3</w:t>
      </w:r>
    </w:p>
    <w:p>
      <w:r>
        <w:t>septembre 2021; JTAPI/1004/2020 du 19 novembre 2020 confirmé par ATA/1252/2020 du 8 décembre 2020 ; JTAPI/803/2019 du 6 septembre 2019).</w:t>
      </w:r>
    </w:p>
    <w:p>
      <w:r>
        <w:rPr>
          <w:b/>
        </w:rPr>
        <w:t>E. 4</w:t>
      </w:r>
    </w:p>
    <w:p>
      <w:r>
        <w:t>En l'espèce, M. A______ a demandé par acte du 22 mars 2024 reçu par le tribunal le 25 mars 2024, que ce dernier contrôle la légalité et l'adéquation de sa détention.</w:t>
      </w:r>
    </w:p>
    <w:p>
      <w:r>
        <w:rPr>
          <w:b/>
        </w:rPr>
        <w:t>E. 5</w:t>
      </w:r>
    </w:p>
    <w:p>
      <w:r>
        <w:t>Statuant ce jour, le tribunal respecte les délais légaux.</w:t>
      </w:r>
    </w:p>
    <w:p>
      <w:r>
        <w:rPr>
          <w:b/>
        </w:rPr>
        <w:t>E. 6</w:t>
      </w:r>
    </w:p>
    <w:p>
      <w:r>
        <w:t>Le tribunal peut confirmer, réformer ou annuler la décision du commissaire de police ; le cas échéant, il ordonne la mise en liberté de l'étranger (cf.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w:t>
      </w:r>
    </w:p>
    <w:p>
      <w:r>
        <w:t>- 4/7 - A/1006/2024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8</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9</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10</w:t>
      </w:r>
    </w:p>
    <w:p>
      <w:r>
        <w:t>Selon l'art. 76a al. 2 LEI, les éléments concrets font craindre que l'étranger entende se soustraire à l'exécution du renvoi si : - son comportement en Suisse ou à l'étranger permet de conclure qu'il refuse d'obtempérer aux instructions des autorités (let. b) ; - a été condamné pour crime (let. h).</w:t>
      </w:r>
    </w:p>
    <w:p>
      <w:r>
        <w:rPr>
          <w:b/>
        </w:rPr>
        <w:t>E. 11</w:t>
      </w:r>
    </w:p>
    <w:p>
      <w:r>
        <w:t>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12</w:t>
      </w:r>
    </w:p>
    <w:p>
      <w:r>
        <w:t>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w:t>
      </w:r>
    </w:p>
    <w:p>
      <w:r>
        <w:t>- 5/7 - A/1006/2024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13</w:t>
      </w:r>
    </w:p>
    <w:p>
      <w:r>
        <w:t>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rPr>
          <w:b/>
        </w:rPr>
        <w:t>E. 14</w:t>
      </w:r>
    </w:p>
    <w:p>
      <w:r>
        <w:t>Selon l'art. 3 CEDH, nul ne peut être soumis à la torture ni à des peines ou traitements inhumains ou dégradants. Cette disposition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w:t>
      </w:r>
    </w:p>
    <w:p>
      <w:r>
        <w:rPr>
          <w:b/>
        </w:rPr>
        <w:t>E. 15</w:t>
      </w:r>
    </w:p>
    <w:p>
      <w:r>
        <w:t>La légalité de la détention administrative au sein de l’établissement de Favra, dans son principe, a encore dernièrement été confirmée par la chambre administrative de la Cour de justice (ci-après : chambre administrative), notamment les 23 février et</w:t>
      </w:r>
    </w:p>
    <w:p>
      <w:r>
        <w:rPr>
          <w:b/>
        </w:rPr>
        <w:t>E. 19</w:t>
      </w:r>
    </w:p>
    <w:p>
      <w:r>
        <w:t>janvier 2024 (ATA/235/2024 du 23 février 2024 et ATA/55/2024 du 19 janvier 2024). 16. En l’espèce, M. A______ a été condamné par jugement définitif et exécutoire du 29 janvier 2024 par le tribunal de police pour notamment vol au sens de l’art. 139 CP, soit un crime. Ce dernier a en outre ordonné son expulsion judiciaire de Suisse pour une durée de cinq ans. Partant, c'est de manière tout à fait fondée que le commissaire de police a ordonné sa détention sur la base de l'art. 76a al. 1 et 2 let. h LEI, les conditions de la let. b apparaissant au demeurant également remplies vu les déclarations de l’intéressé et le comportement qu’il a adopté jusqu’ici. Par ailleurs, la détention respecte le principe de proportionnalité, aucune autre mesure moins incisive ne permettant de s’assurer de la présence de l’intéressé au moment où son renvoi devra être exécuté, celui-là n’ayant ni attaches ni lieu de</w:t>
      </w:r>
    </w:p>
    <w:p>
      <w:r>
        <w:t>- 6/7 - A/1006/2024 résidence à Genève. Rien ne permet au surplus de considérer que les conditions de sa détention à Favra seraient illégales et/ou contraires à l’art. 3 CEDH. À cet égard, l’intéressé se contente d’invoquer des généralités. Dans ces conditions et dans les présentes circonstances, soit en particulier l’imminence de son renvoi et la nécessité des autorités suisses de s’assurer de son départ, rien ne permet de considérer que tel serait effectivement le cas et, partant, d’ordonner son transfert de Favra ou sa mise en liberté immédiate. Enfin, la durée de la détention décidée par le commissaire de police (soit sept semaines) respecte le cadre légal fixé par l'art. 76a al. 3 LEI et est adéquate pour assurer l'exécution du renvoi, étant relevé que les démarches en vue de la réadmission de M. A______ dans l’état Dublin responsable ont immédiatement été initiées et sont toujours en cours. 17. Au vu de ce qui précède, il y a lieu de confirmer l’ordre de mise en détention administrative de l’intéressé pour une durée de sept semaines, soit jusqu'au 1er mai 2024. 18. 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A/1006/2024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