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JTAPI/274/2023 vom 15. Juni 2013</w:t>
      </w:r>
    </w:p>
    <w:p>
      <w:r>
        <w:t>GE Cour de justice, 2013-06-15, FR</w:t>
      </w:r>
    </w:p>
    <w:p>
      <w:r>
        <w:rPr>
          <w:b/>
        </w:rPr>
        <w:t xml:space="preserve">Quelle: </w:t>
      </w:r>
      <w:r>
        <w:t>https://mcp.opencaselaw.ch/entscheid/ge_gerichte_JTAPI_274_2023</w:t>
      </w:r>
    </w:p>
    <w:p>
      <w:r>
        <w:t>FR: GE_GERICHTE JTAPI/274/2023 du 15 juin 2013</w:t>
      </w:r>
    </w:p>
    <w:p>
      <w:r>
        <w:t>IT: GE_GERICHTE JTAPI/274/2023 del 15 giugno 2013</w:t>
      </w:r>
    </w:p>
    <w:p>
      <w:pPr>
        <w:pStyle w:val="Heading2"/>
      </w:pPr>
      <w:r>
        <w:t>Erwägungen</w:t>
      </w:r>
    </w:p>
    <w:p>
      <w:r>
        <w:rPr>
          <w:b/>
        </w:rPr>
        <w:t>E. 1</w:t>
      </w:r>
    </w:p>
    <w:p>
      <w:r>
        <w:t>Le Tribunal administratif de première instance est, de façon générale, compétent pour procéder à l'examen de la légalité et de l'adéquation de la détention administrative décidée en vue du renvoi (art. 115 al. 2 et 116 al. 1 de la loi sur l'organisation judiciaire du 26 septembre 2010 - LOJ - E 2 05 ; art. 7 al. 4 let. d de la loi d'application de la loi fédérale sur les étrangers du 16 juin 1988 - LaLEtr - F</w:t>
      </w:r>
    </w:p>
    <w:p>
      <w:r>
        <w:rPr>
          <w:b/>
        </w:rPr>
        <w:t>E. 2</w:t>
      </w:r>
    </w:p>
    <w:p>
      <w:r>
        <w:t>Selon l'art. 80a al. 3 LEI, la légalité et l'adéquation de la détention ordonnée dans le cadre d'une procédure Dublin sont examinées, sur demande de la personne détenue, par une autorité judiciaire au terme d'une procédure écrite. Cet examen pouvant être demandé à tout moment. La LaLEtr, qui n'a pas été mise en jour suite à l'adoption et l'entrée en vigueur des art. 76a et 80a LEI, ne définit pas la compétence et ne détermine pas la procédure applicable dans les cas de figure envisagés par ces dispositions. Il ne fait néanmoins pas de doute que la compétence du tribunal est donnée s'agissant des demandes formées par les personnes détenues sur la base de l'art. 76a LEI (cf. not. JTAPI/817/2021 du 20 août 2021 confirmé par ATA/903/2021 du 3 septembre 2021; JTAPI/1004/2020 du 19 novembre 2020 confirmé par ATA/1252/2020 du 8 décembre 2020 ; JTAPI/803/2019 du 6 septembre 2019).</w:t>
      </w:r>
    </w:p>
    <w:p>
      <w:r>
        <w:rPr>
          <w:b/>
        </w:rPr>
        <w:t>E. 3</w:t>
      </w:r>
    </w:p>
    <w:p>
      <w:r>
        <w:t>En l'espèce, M. A______ a, sous la plume de son conseil, demandé par acte dûment motivé du 8 mars 2023 reçu par le tribunal le 9 mars 2023, que ce dernier contrôle la légalité et l'adéquation de sa détention.</w:t>
      </w:r>
    </w:p>
    <w:p>
      <w:r>
        <w:rPr>
          <w:b/>
        </w:rPr>
        <w:t>E. 4</w:t>
      </w:r>
    </w:p>
    <w:p>
      <w:r>
        <w:t>Le tribunal peut confirmer, réformer ou annuler la décision du commissaire de police ; le cas échéant, il ordonne la mise en liberté de l'étranger (cf. art. 9 al. 3 LaLEtr).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w:t>
      </w:r>
    </w:p>
    <w:p>
      <w:r>
        <w:t>- 6/10 - A/848/2023 1950 (CEDH - RS 0.101)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6</w:t>
      </w:r>
    </w:p>
    <w:p>
      <w:r>
        <w:t>Selon l’art. 28 ch. 2 du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ch.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w:t>
      </w:r>
    </w:p>
    <w:p>
      <w:r>
        <w:rPr>
          <w:b/>
        </w:rPr>
        <w:t>E. 7</w:t>
      </w:r>
    </w:p>
    <w:p>
      <w:r>
        <w:t>À teneur de l'art. 76a al. 1 LEI, afin d'assurer son renvoi dans l'État Dublin responsable, l'autorité compétente peut mettre l'étranger en détention sur la base d'une évaluation individuelle lorsque les conditions suivantes sont remplies : des éléments concrets font craindre que l'étranger concerné n'entende se soustraire au renvoi (let. a), la détention est proportionnée (let. b) et d'autres mesures moins coercitives ne peuvent être appliquées de manière efficace (art. 28 par. 2 du règlement [UE] n° 604/2013) (let. c).</w:t>
      </w:r>
    </w:p>
    <w:p>
      <w:r>
        <w:rPr>
          <w:b/>
        </w:rPr>
        <w:t>E. 8</w:t>
      </w:r>
    </w:p>
    <w:p>
      <w:r>
        <w:t>Selon l'art. 76a al. 2 LEI, les éléments concrets suivants font craindre que l'étranger entende se soustraire à l'exécution du renvoi : son comportement en Suisse ou à l'étranger permet de conclure qu'il refuse d'obtempérer aux instructions des autorités (let. b), il quitte la région qui lui est assignée ou pénètre dans une zone qui lui est interdite en vertu de l'art. 74 (let d), qu’il a été condamné pour crime (let. h). Les motifs énumérés, de manière exhaustive, à l'art. 76a al. 2 LEI correspondent en principe à ceux déjà retenus aux art. 75 et 76 LEI (Gregor CHATTON/ Laurent MERZ in Code annoté de droit des migrations, volume II : loi sur les étrangers, n° 2.5 ad art. 76a, p. 808).</w:t>
      </w:r>
    </w:p>
    <w:p>
      <w:r>
        <w:rPr>
          <w:b/>
        </w:rPr>
        <w:t>E. 9</w:t>
      </w:r>
    </w:p>
    <w:p>
      <w:r>
        <w:t>Selon la jurisprudence relative à l'art. 76 al. 1 let. b ch. 3 et 4 LEI, un risque de fuite existe notamment lorsque l'étranger a déjà disparu une première fois dans la clandestinité (ATF 140 II 1 consid. 5.3 ; arrêts du Tribunal fédéral 2C_256/2013 du 10 avril 2013 consid. 4.2), qu'il tente d'entraver les démarches en vue de l'exécution du renvoi en donnant des indications manifestement inexactes ou contradictoires ou encore s'il laisse clairement apparaître, par ses déclarations ou</w:t>
      </w:r>
    </w:p>
    <w:p>
      <w:r>
        <w:t>- 7/10 - A/848/2023 son comportement, qu'il n'est pas disposé à quitter le pays (cf. ATF 140 II 1 consid. 5.3 ; 130 II 56 consid. 3.1 ; arrêt du Tribunal fédéral 2C_1139/2012 du 21 décembre 2012 consid. 3.2). Lorsqu'il existe un risque de fuite, le juge de la détention administrative doit établir un pronostic en déterminant s'il existe des garanties que l'étranger prêtera son concours à l'exécution du renvoi, soit qu'il se conformera aux instructions de l'autorité. Dans ce cas, il dispose d'une certaine marge d'appréciation (arrêts du Tribunal fédéral 2C_935/2011 du 7 décembre 2011 consid. 3.3 ; 2C_128/2009 du 30 mars 2009 consid. 3.1 ; ATA/484/2015 du 21 mai 2015). Par crime, au sens de l'art. 76a al. 2 let. h LEI, il faut entendre une infraction passible d'une peine privative de liberté de plus de trois ans (cf. art. 10 al. 2 CP; ATA/295/2011 du 12 mai 2011 consid. 4 relatif à l'art. 75 al. 1 let. h LEI, dont la teneur est identique).</w:t>
      </w:r>
    </w:p>
    <w:p>
      <w:r>
        <w:rPr>
          <w:b/>
        </w:rPr>
        <w:t>E. 10</w:t>
      </w:r>
    </w:p>
    <w:p>
      <w:r>
        <w:t>Comme toute mesure étatique, la détention administrative en matière de droit des étrangers doit dans tous les cas respecter le principe de la proportionnalité (cf. art. 5 al. 2 et 36 Cst. et art. 76a al. 1 let. b et c LEtr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constitue une mesure appropriée et nécessaire (cf. art. 5 par. 1 let. f CEDH ; ATF 134 I 92 consid. 2.3 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 19 mai 2015 consid. 2.2 ; 2C_218/2013 du 26 mars 2013 consid. 5.1 et les références citées ; cf. ATF 130 II 425 consid. 5.2).</w:t>
      </w:r>
    </w:p>
    <w:p>
      <w:r>
        <w:rPr>
          <w:b/>
        </w:rPr>
        <w:t>E. 11</w:t>
      </w:r>
    </w:p>
    <w:p>
      <w:r>
        <w:t>Selon l'art. 76a al. 3 let. c LEI, à compter du moment où la détention a été ordonnée, l'étranger peut être placé ou maintenu en détention pour une durée maximale de six semaines pour assurer l'exécution du renvoi entre la notification de la décision de renvoi ou d'expulsion ou après l'expiration de l'effet suspensif d'une éventuelle voie de droit saisie contre une décision de renvoi ou d'expulsion rendue en première instance et le transfert de l'étranger dans l'Etat Dublin responsable.</w:t>
      </w:r>
    </w:p>
    <w:p>
      <w:r>
        <w:rPr>
          <w:b/>
        </w:rPr>
        <w:t>E. 12</w:t>
      </w:r>
    </w:p>
    <w:p>
      <w:r>
        <w:t>Cette durée de six semaines est calquée sur l'art. 28 ch. 3 par. 3 du Règlement Dublin III, qui stipule que lorsqu'une personne est placée en rétention en vertu du présent article, son transfert de l'État membre requérant vers l'État membre</w:t>
      </w:r>
    </w:p>
    <w:p>
      <w:r>
        <w:t>- 8/10 - A/848/2023 responsable est effectué dès qu'il est matériellement possible, mais au plus tard dans un délai de six semaines à compter de l'acceptation implicite ou explicite par un autre État membre de la requête aux fins de la prise en charge ou de reprise en charge de la personne concernée ou à compter du moment où le recours ou la révision n'a plus d'effet suspensif conformément à l'art. 27 par. 3.</w:t>
      </w:r>
    </w:p>
    <w:p>
      <w:r>
        <w:rPr>
          <w:b/>
        </w:rPr>
        <w:t>E. 13</w:t>
      </w:r>
    </w:p>
    <w:p>
      <w:r>
        <w:t>Selon un arrêt du Tribunal fédéral du 11 mars 2022 (ATF 148 II 169), se référant à la jurisprudence de la Cour de justice de l’Union européenne (Arrêt Mohamed Khir Amayry contre Migrationsverket du 13 septembre 2017 C-2017-675) - qui a retenu que l’art. 28 ch. 3 par. 3 du règlement Dublin doit être interprété en ce sens qu’il ne convient pas de déduire du délai de six semaines à compter du moment où le recours ou la révision n’a plus d’effet suspensif, le nombre de jours durant lesquels la personne concernée était déjà placée en rétention après qu’un Etat membre ait accepté la requête aux fins de prise en charge ou de reprise en charge, - la détention doit prendre fin au plus tard six semaines à compter du moment où la décision de transfert devient exécutoire (ou qu’il n’y a plus d’effet suspensif).</w:t>
      </w:r>
    </w:p>
    <w:p>
      <w:r>
        <w:rPr>
          <w:b/>
        </w:rPr>
        <w:t>E. 14</w:t>
      </w:r>
    </w:p>
    <w:p>
      <w:r>
        <w:t>En l’espèce, M. A______ a été condamné pour divers vols, soit des crimes au sens de l’art. 10 al. 2 CP et également pour avoir enfreint une interdiction de pénétrer dans le canton de Genève qui avait été prise à son encontre le 25 septembre 2022 pour une durée de 12 mois. Il n’a par ailleurs aucun lieu de vie ni aucune attache à Genève. Il n’a également pas de sources légales de revenus. Il a en outre clairement déclaré, et encore devant le commissaire de police lors de son audition du 27 février 2023, qu’il refusait d’être renvoyé en Allemagne et qu’il souhaitait se rendre dès que possible à Zürich, canton dans lequel il avait déposé sa demande d’asile. Le dépôt de cette demande démontre également son intention de tout entreprendre pour rester en Suisse. Le risque qu’il se soustraie à son renvoi et disparaisse dans la clandestinité, notamment en cas de rejet de son recours au TAF, est donc avéré. Enfin, le SEM a prononcé à son encontre, le 27 décembre 2022, une décision de renvoi, laquelle prévoit que son refoulement doit se faire à destination de l’Allemagne. Au vu de ce qui précède, les conditions pour une détention sur la base de l’art. 76a al. 2 let. b, d et h LEI sont remplies et aucune mesure moins incisive ne permettrait de garantir la présente de M. A______ au moment où il devra être effectivement refoulé.</w:t>
      </w:r>
    </w:p>
    <w:p>
      <w:r>
        <w:rPr>
          <w:b/>
        </w:rPr>
        <w:t>E. 15</w:t>
      </w:r>
    </w:p>
    <w:p>
      <w:r>
        <w:t>Par ailleurs, le fait que le renvoi ne soit pas exécutoire de par le recours pendant devant le TAF et le prononcé par ce dernier de mesures superprovisionnelles le 1er février 2023 entraînant la suspension provisoire de son transfert, ne rend pas la</w:t>
      </w:r>
    </w:p>
    <w:p>
      <w:r>
        <w:t>- 9/10 - A/848/2023 détention administrative illégale mais suspend le délai de six semaines dans lequel les autorités doivent agir pour procéder effectivement au refoulement une fois la décision de transfert exécutoire, conformément à l’interprétation qui doit être faite de l’art. 28 ch. 3 par. 3 du Règlement Dublin III.</w:t>
      </w:r>
    </w:p>
    <w:p>
      <w:r>
        <w:rPr>
          <w:b/>
        </w:rPr>
        <w:t>E. 16</w:t>
      </w:r>
    </w:p>
    <w:p>
      <w:r>
        <w:t>Au vu de ce qui précède, il y a lieu de confirmer l'ordre de mise en détention administrative litigieux.</w:t>
      </w:r>
    </w:p>
    <w:p>
      <w:r>
        <w:rPr>
          <w:b/>
        </w:rPr>
        <w:t>E. 17</w:t>
      </w:r>
    </w:p>
    <w:p>
      <w:r>
        <w:t>Conformément à l'art. 9 al. 6 LaLEtr, le présent jugement sera communiqué à M. A______, à son avocate et au commissaire de police. En vertu des art. 89 al. 2 et 111 al. 2 de la loi sur le Tribunal fédéral du 17 juin 2005 (LTF - RS 173.110), il sera en outre communiqué au secrétariat d'État aux migrations.</w:t>
      </w:r>
    </w:p>
    <w:p>
      <w:r>
        <w:t>- 10/10 - A/848/2023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