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JTAPI/266/2025 vom 14. März 2025</w:t>
      </w:r>
    </w:p>
    <w:p>
      <w:r>
        <w:t>GE Cour de justice, 2025-03-14, FR</w:t>
      </w:r>
    </w:p>
    <w:p>
      <w:r>
        <w:rPr>
          <w:b/>
        </w:rPr>
        <w:t xml:space="preserve">Quelle: </w:t>
      </w:r>
      <w:r>
        <w:t>https://mcp.opencaselaw.ch/entscheid/ge_gerichte_JTAPI_266_2025</w:t>
      </w:r>
    </w:p>
    <w:p>
      <w:r>
        <w:t>FR: GE_GERICHTE JTAPI/266/2025 du 14 mars 2025</w:t>
      </w:r>
    </w:p>
    <w:p>
      <w:r>
        <w:t>IT: GE_GERICHTE JTAPI/266/2025 del 14 marzo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146 V 16 consid. 4.2 ; arrêt du Tribunal fédéral 8C_706/2022 du 5 décembre 2023 consid. 6.1.3 ; Thierry TANQUEREL, Manuel de droit administratif, 2018, n. 515 p. 179).</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w:t>
      </w:r>
    </w:p>
    <w:p>
      <w:r>
        <w:t>- 8/18 - A/3682/2024 que s’il ne peut pas aller au-delà des conclusions des parties, il n’est lié ni par les motifs invoqués par celles-ci (art. 69 al. 1 LPA), ni par leur argumentation juridique (ATA/84/2022 du 1er février 2022 consid. 3).</w:t>
      </w:r>
    </w:p>
    <w:p>
      <w:r>
        <w:rPr>
          <w:b/>
        </w:rPr>
        <w:t>E. 5</w:t>
      </w:r>
    </w:p>
    <w:p>
      <w:r>
        <w:t>En préambule, il convient de délimiter l'objet du litige.</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 ; ATA/4418/2019 du 23 mars 2021, consid.10b).</w:t>
      </w:r>
    </w:p>
    <w:p>
      <w:r>
        <w:rPr>
          <w:b/>
        </w:rPr>
        <w:t>E. 7</w:t>
      </w:r>
    </w:p>
    <w:p>
      <w:r>
        <w:t>En l'espèce, le litige porte sur l'ordre de remise en état de la parcelle au motif que la piscine et les palissades construites ne sont pas conformes aux plans autorisés de l'APA 3______, respectivement n’ont pas fait l’objet d’une autorisation, ce que les recourants admettent. Il ne porte en revanche pas sur la décision de refus de l'autorisation de construire visant à régulariser ces objets, désormais en force. Partant, tout argument en lien avec l'APA 5______, ainsi en particulier la teneur du préavis de la CA du 8 mai 2024 et les propositions des recourants de modifier les dimensions des palissades, est exorbitant au litige.</w:t>
      </w:r>
    </w:p>
    <w:p>
      <w:r>
        <w:rPr>
          <w:b/>
        </w:rPr>
        <w:t>E. 8</w:t>
      </w:r>
    </w:p>
    <w:p>
      <w:r>
        <w:t>À titre préliminaire, les recourants requièrent la tenue d'un transport sur place ainsi que l'audition de la société E______ SA.</w:t>
      </w:r>
    </w:p>
    <w:p>
      <w:r>
        <w:rPr>
          <w:b/>
        </w:rPr>
        <w:t>E. 9</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w:t>
      </w:r>
    </w:p>
    <w:p>
      <w:r>
        <w:t>- 9/18 - A/3682/2024 2C_946/2020 du 18 février 2021 consid. 3.1 ; 1C_355/2019 du 29 janvier 2020 consid. 3.1).</w:t>
      </w:r>
    </w:p>
    <w:p>
      <w:r>
        <w:t>Toutefois, ce droit ne confère pas le droit d’être entendu oralement, ni celui d’obtenir l’audition de témoins (ATF 140 I 68 consid. 9.6.1 ; arrêt du Tribunal fédéral 8C_381/2021 du 17 décembre 2021 consid. 3.2 ; cf. aussi art. 41 in fine LPA).</w:t>
      </w:r>
    </w:p>
    <w:p>
      <w:r>
        <w:rPr>
          <w:b/>
        </w:rPr>
        <w:t>E. 10</w:t>
      </w:r>
    </w:p>
    <w:p>
      <w:r>
        <w:t>En l’espèce, le tribunal considère disposer d’un dossier complet lui permettant de trancher le présent litige en toute connaissance de cause dans la mesure où les plans et les documents versés au dossier, notamment les photographies des constructions litigieuses, ainsi que les données librement accessibles sur la plateforme du système d’information du territoire genevois (ci-après : SITG) lui permettent de visualiser les parcelles en cause. Un transport sur place ayant pour objet les mêmes éléments, il ne fournirait aucune information supplémentaire.</w:t>
      </w:r>
    </w:p>
    <w:p>
      <w:r>
        <w:t>S’agissant de l'audition de la société E______ SA aux fins d’exposer l'impossibilité de procéder autrement que par la démolition/reconstruction complète de la piscine et le coût de tels travaux, le tribunal estime qu’elle n'est pas nécessaire puisque les parties se sont déjà prononcées à ce sujet, pièces à l’appui, dans leurs écritures respectives et que rien ne laisse penser que l’audition requise permettrait d’apporter des éléments supplémentaires utiles pour trancher le litige, vu notamment le devis complet de cette société produit.</w:t>
      </w:r>
    </w:p>
    <w:p>
      <w:r>
        <w:t>Le dossier comporte dès lors tous les éléments pertinents et nécessaires à l’examen des griefs et arguments mis en avant par les parties, permettant ainsi au tribunal de se forger une opinion et de trancher le litige. Partant, il n’y a pas lieu de procéder aux mesures d’instruction requises, celles-ci n’étant au demeurant pas obligatoires.</w:t>
      </w:r>
    </w:p>
    <w:p>
      <w:r>
        <w:rPr>
          <w:b/>
        </w:rPr>
        <w:t>E. 11</w:t>
      </w:r>
    </w:p>
    <w:p>
      <w:r>
        <w:t>Au fond, les recourants soutiennent que l'ordre de remise en état litigieux n'est pas conforme au droit, notamment en raison de son caractère disproportionné vu le faible écart aux prescriptions de l'art. 46C RCI.</w:t>
      </w:r>
    </w:p>
    <w:p>
      <w:r>
        <w:rPr>
          <w:b/>
        </w:rPr>
        <w:t>E. 12</w:t>
      </w:r>
    </w:p>
    <w:p>
      <w:r>
        <w:t>Selon l’art. 129 let. e LCI, dans les limites des dispositions de l’art. 130 LCI, le département peut ordonner, à l’égard des constructions, des installations ou d’autres choses, la remise en état. L’art. 130 LCI dispose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propriétaires doivent se conformer aux mesures ordonnées par le département en application des art. 129 et 130 LCI (art. 131 LCI).</w:t>
      </w:r>
    </w:p>
    <w:p>
      <w:r>
        <w:t>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w:t>
      </w:r>
    </w:p>
    <w:p>
      <w:r>
        <w:t>- 10/18 - A/3682/2024 ne doit en outre pas avoir créé chez l’administré concerné, par des promesses, des informations, des assurances ou un comportement, des conditions telles qu’elle serait liée par la bonne foi ;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(ATA/225/ 2023 du 7 mars 2023 consid. 3b).</w:t>
      </w:r>
    </w:p>
    <w:p>
      <w:r>
        <w:rPr>
          <w:b/>
        </w:rPr>
        <w:t>E. 13</w:t>
      </w:r>
    </w:p>
    <w:p>
      <w:r>
        <w:t>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 122 II 65 consid. 6a ; ATA/1334/2019 du 3 septembre 2019 consid. 2c ; ATA/70/2018 du 23 janvier 2018 consid. 7d et les arrêts cités). Le perturbateur par situation correspond avant tout au propriétaire, le critère déterminant étant le pouvoir de disposition, qui permet à celui qui le détient de maintenir la chose dans un état conforme à la réglementation en vigueur (cf. ATA/1334/2019 du 3 septembre 2019 consid. 2c et les arrêts cités).</w:t>
      </w:r>
    </w:p>
    <w:p>
      <w:r>
        <w:rPr>
          <w:b/>
        </w:rPr>
        <w:t>E. 14</w:t>
      </w:r>
    </w:p>
    <w:p>
      <w:r>
        <w:t>S'agissant de la condition relative au fait que l'autorité ne doit pas avoir créé chez l'administré concerné des conditions telles qu'elle serait liée par la bonne foi, il faut rappeler que ce principe,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t>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w:t>
      </w:r>
    </w:p>
    <w:p>
      <w:r>
        <w:t>- 11/18 - A/3682/2024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t>S'agissant de l'application du principe de la bonne foi en matière de constructions illicites, l’inaction de l’autorité face à une construction illicite ne lie cette dernière que si elle peut être assimilée à une tolérance « active ». Pour cela, certains auteurs considèrent que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Les constructions « illicites » en droit public - notions, mesures administratives, sanctions, Journées suisses du droit de la construction, Fribourg 2019, p. 223).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1C_114/2011 du 8 juin 2011 consid. 4.2 ; 1C_181/2009 du 24 juin 2009 consid. 3.3). Des délais de vingt-quatre voire vingt ans peuvent suffire (arrêt du Tribunal fédéral 1C_176/2009 du 28 janvier 2010 consid. 2.2.2 et les références citées).</w:t>
      </w:r>
    </w:p>
    <w:p>
      <w:r>
        <w:t>Récemment, la chambre administrative a retenu une telle violation dans le cadre de la présence d’un paddock et d’un marcheur dans un manège pendant plus de vingt ans (ATA/77/2023 du 24 janvier 2023).</w:t>
      </w:r>
    </w:p>
    <w:p>
      <w:r>
        <w:rPr>
          <w:b/>
        </w:rPr>
        <w:t>E. 15</w:t>
      </w:r>
    </w:p>
    <w:p>
      <w:r>
        <w:t>Par ailleurs, la dernière des cinq conditions auxquelles est soumis un ordre de remise en état concerne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Plus spécifiquement, l’art. 129 let. e LCI reconnaît une certaine marge d’appréciation à l’autorité dans le choix de la mesure adéquate pour rétablir une situation conforme au droit, dont elle doit faire usage dans le respect des principes</w:t>
      </w:r>
    </w:p>
    <w:p>
      <w:r>
        <w:t>- 12/18 - A/3682/2024 de proportionnalité, de l’égalité de traitement et de la bonne foi, et en tenant compte des divers intérêts publics et privés en présence (ATA/1399/2019 du 17 septembre 2019 consid. 3c et l’arrêt cité ; ATA/336/2011 du 24 mai 2011 consid. 3b). L'ordre de démolir une construction ou un ouvrage édifié sans permis et pour lequel une autorisation ne pouvait être accordée n'est en principe pas contraire au principe de la proportionnalité. Celui qui place l'autorité devant un fait accompli doit en effet s'attendre à ce que celle-ci se préoccupe plus de rétablir une situation conforme au droit que d'éviter les inconvénients qui en découlent pour lui (ATF 123 II 248 consid. 4a et les références ; arrêts du Tribunal fédéral 1C_114/2018 du 21 juin 2019 consid. 5.1.2 ; 1C_237/2018 du 29 janvier 2019 consid. 2.3 ; 1C_418/2016 du 28 février 2017 consid. 5.1 ; 1C_29/2016 du 18 janvier 2017 consid. 7.1 ; 1C_122/2016 du 7 septembre 2016 consid. 6.1).</w:t>
      </w:r>
    </w:p>
    <w:p>
      <w:r>
        <w:t>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 544/2014 du 1er avril 2015 consid. 4.2), si celui-ci pouvait de bonne foi se croire autorisé à construire ou encore s’il y a des chances sérieuses de faire reconnaître la construction comme conforme au droit (cf.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 2014 du 1er avril 2015 consid. 4.2).</w:t>
      </w:r>
    </w:p>
    <w:p>
      <w:r>
        <w:t>Le postulat selon lequel le respect du principe de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op. cit., p. 218).</w:t>
      </w:r>
    </w:p>
    <w:p>
      <w:r>
        <w:rPr>
          <w:b/>
        </w:rPr>
        <w:t>E. 16</w:t>
      </w:r>
    </w:p>
    <w:p>
      <w:r>
        <w:t>En limite de propriété, le niveau du terrain naturel doit être maintenu sur une largeur de 1 m (art. 46C al. 1 RCI). Au-delà de 1 m, les aménagements extérieurs doivent s'inscrire à l'intérieur d'une ligne oblique formant un angle de 30° avec l'horizontale (art. 46C al. 2 RCI). L'art. 46C RCI est venu entériner une pratique constatée et admise par l'ancien Tribunal administratif, devenu ensuite la chambre administrative, dans des arrêts anciens : un talus ne violait pas la LCI, lorsqu'il était distant d'au moins 1 m de la</w:t>
      </w:r>
    </w:p>
    <w:p>
      <w:r>
        <w:t>- 13/18 - A/3682/2024 limite des propriétés et que sa pente n'excédait pas 30° (ATA/582/2010 du 31 août 2010 consid. 5 ; ATA/693/2003 du 23 septembre 2003 ; ATA G. du 29 avril 1992).</w:t>
      </w:r>
    </w:p>
    <w:p>
      <w:r>
        <w:rPr>
          <w:b/>
        </w:rPr>
        <w:t>E. 17</w:t>
      </w:r>
    </w:p>
    <w:p>
      <w:r>
        <w:t>En l’espèce, c’est à bon droit que le département a adressé l’ordre de remise en état querellé aux recourants, ces derniers étant, en tant que propriétaires de la parcelle où se situent les objets litigieux, perturbateurs par situation et par comportement.</w:t>
      </w:r>
    </w:p>
    <w:p>
      <w:r>
        <w:t>En outre, si les recourants disposent certes d'une autorisation de construire leur piscine à cet endroit de la parcelle, ils ne contestent pas, à juste titre, que sa réalisation ne correspond pas aux plans autorisés et visés ne varietur. La piscine telle que présente aujourd’hui sur la parcelle n'a ainsi jamais été autorisée de sorte qu’elle n'est pas couverte, sous cette forme, par l'effet formateur de l'autorisation de construire APA 3______. Il en va de même des palissades érigées en limite de propriété avec le chemin D______ et la parcelle voisine n° 2______, lesquelles n'apparaissent pas sur les plans autorisés de l’APA 3______ et n'ont ainsi jamais été autorisées.</w:t>
      </w:r>
    </w:p>
    <w:p>
      <w:r>
        <w:t>La question de la prescription trentenaire ne se pose pas en l’espèce, ce que les recourants ne prétendent du reste pas.</w:t>
      </w:r>
    </w:p>
    <w:p>
      <w:r>
        <w:t>Il n’apparaît pour le surplus pas que l’autorité aurait suscité d’une quelconque façon des expectatives qu’il se justifierait de protéger sous l’angle de la bonne foi. À cet égard, la teneur du préavis de la CA du 8 mai 2024 formulé dans le cadre de la demande de régularisation des constructions litigieuses ne saurait déployer les effets que tentent de lui donner les recourants. En effet, si la CA a certes admis l'emplacement de la piscine et de la clôture de type A à la limite de propriété avec la parcelle n° 2______, il ne faut pas perdre de vue que le département, seule autorité appelée à rendre une décision d'autorisation de construire (art. 3 al. 1 LCI), a refusé de régulariser les constructions litigieuses. Les recourants ne peuvent rien tirer du préavis de la CA précité. Quant à la pesée des intérêts en présence et au respect du principe de la proportionnalité, les recourants se contentent d'affirmer que l'irrégularité de la piscine aux plans autorisés et à l'art. 46C RCI serait mineure (environ 38 cm), ce qui ne saurait justifier des coûts de démolition/reconstruction de près de CHF 300'000.- et devrait conduire le tribunal de céans à admettre que leur intérêt privé au maintien de la situation était prépondérant. En l’occurrence, il ressort des photographies produites que la réalisation incriminée de la piscine, nonobstant l'existence d'une déclivité naturelle de l'ordre de 6 cm, a eu pour effet de créer une différence de niveau de terrain d'environ 40 cm entre leur parcelle et la parcelle n° 2______, créant ainsi un fond dominant de la première sur la seconde. Si les recourants estiment cette différence de niveau négligeable, il n'en demeure pas moins qu’elle entre en contradiction manifeste avec l'objectif poursuivi par l'art. 46C RCI qui est d’éviter la création d'un fond dominant. Quant aux frais de remise en état qu'ils avancent, devis à l'appui, s’ils sont certes importants, il ne faut pas perdre de vue qu’un intérêt purement économique ne saurait, en principe, avoir le pas sur l’intérêt public au rétablissement d’une situation conforme au droit. Le</w:t>
      </w:r>
    </w:p>
    <w:p>
      <w:r>
        <w:t>- 14/18 - A/3682/2024 montant qu’ils avancent doit en tout état être relativisée. Tout d’abord, l'ordre de remise en état litigieux a pour objet la remise en état du terrain naturel conformément à l'art. 46C RCI et à l'autorisation de construire APA 3______, ce qui implique certes la démolition de la piscine, mais pas sa reconstruction. Les recourants pourront ainsi tout à fait renoncer à la réalisation des travaux autorisés par l’APA 3______, afin d'atténuer les frais à supporter. Dans cette mesure, seuls les frais de démolition de la piscine actuelle, chiffrés à hauteur de CHF 64'211.50.- selon le devis de la société E______ SA du 26 mars 2024, sont directement relevants. À cela s'ajoute que si tant est qu'il existe effectivement des vices dans l'exécution des travaux, les recourants pourront actionner en justice les différents prestataires intervenus sur le chantier, en vue d'exiger de ces derniers une participation financière au dommage qu'ils auraient subi. S’agissant enfin des palissades, les recourants n’allèguent, ni a fortiori ne démontrent, pas que leur suppression leur causerait des frais excessifs qu'ils ne seraient pas aptes à supporter financièrement. Les nuisances pour le voisinage que pourrait entraîner l'exécution de l'ordre de remise en état litigieux seront enfin temporaires, étant rappelé que c’est ici le rétablissement d’une situation conforme au droit qui est visé, dans le but de remédier aux désagréments causés par les recourants à leurs voisins directs, propriétaires de la parcelle n° 2______ et à l'origine de la dénonciation de la situation à la commune. En tout état, les recourants ne sauraient se prévaloir d’une situation créée de manière non-conforme à l'autorisation de construire délivrée pour s’opposer à la remise en état. En agissant comme ils l’ont fait, ils ont mis le département devant le fait accompli et devaient s’attendre à ce que ce dernier se préoccupe davantage de rétablir une situation conforme au droit que d’éviter les inconvénients qui en découlent pour eux. Enfin, il n’existe aucune mesure moins incisive que la remise en état pour rétablir une situation conforme au droit et à l’intérêt public au respect du droit public des constructions. Il s’agit d’une mesure adéquate et apte à atteindre le but visé. Il s'ensuit que le principe de proportionnalité n'a pas été violé. C'est donc sans commettre d'excès ou d'abus de son pouvoir d'appréciation que le département a prononcé l'ordre de remise en état litigieux, étant rappelé que le tribunal ne saurait substituer son appréciation à celle de l'autorité intimée, sauf à statuer en opportunité, ce que la loi lui interdit (art. 61 al. 2 LPA),</w:t>
      </w:r>
    </w:p>
    <w:p>
      <w:r>
        <w:rPr>
          <w:b/>
        </w:rPr>
        <w:t>E. 18</w:t>
      </w:r>
    </w:p>
    <w:p>
      <w:r>
        <w:t>Les recourants contestent l'amende administrative prononcée à leur encontre, tant sur son principe que sur sa quotité.</w:t>
      </w:r>
    </w:p>
    <w:p>
      <w:r>
        <w:rPr>
          <w:b/>
        </w:rPr>
        <w:t>E. 19</w:t>
      </w:r>
    </w:p>
    <w:p>
      <w:r>
        <w:t>L’art.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Le montant maximum de l’amende est de CHF 20'000.- lorsqu’une construction, une installation ou tout autre ouvrage a</w:t>
      </w:r>
    </w:p>
    <w:p>
      <w:r>
        <w:t>- 15/18 - A/3682/2024 été entrepris sans autorisation mais que les travaux sont conformes aux prescriptions légales (art. 137 al. 2 LCI).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w:t>
      </w:r>
    </w:p>
    <w:p>
      <w:r>
        <w:rPr>
          <w:b/>
        </w:rPr>
        <w:t>E. 20</w:t>
      </w:r>
    </w:p>
    <w:p>
      <w:r>
        <w:t>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(Bernard CORBOZ, Les infractions en droit suisse, 3ème éd., 2010, vol. 2, n. 32 ad art. 292 CP p. 551). De plus, la sanction de l'insoumission peut être augmentée chaque fois qu'une menace de l'appliquer est restée sans effet (Blaise KNAPP, Précis de droit administratif, 4ème éd., 1991, n. 1'721 et les références citées ; ATA/147/2014 du 11 mars 2014 consid. 11).</w:t>
      </w:r>
    </w:p>
    <w:p>
      <w:r>
        <w:rPr>
          <w:b/>
        </w:rPr>
        <w:t>E. 21</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(ATA/263/2016 du 22 mars 2016 ; ATA/163/2014 du 18 mars 2014 ; Pierre MOOR/Étienne POLTIER, Droit administratif : les actes administratifs et leur contrôle, vol. 2, 2011, p. 160 s. ch. 1.4.5.5).</w:t>
      </w:r>
    </w:p>
    <w:p>
      <w:r>
        <w:rPr>
          <w:b/>
        </w:rPr>
        <w:t>E. 22</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w:t>
      </w:r>
    </w:p>
    <w:p>
      <w:r>
        <w:rPr>
          <w:b/>
        </w:rPr>
        <w:t>E. 23</w:t>
      </w:r>
    </w:p>
    <w:p>
      <w:r>
        <w:t>Il est ainsi nécessaire que le contrevenant ait commis une faute, fût-ce sous la forme d'une simple négligence (ATA/886/2014 du 11 novembre 2014 ; ATA/147/2014 du 11 mars 2014).</w:t>
      </w:r>
    </w:p>
    <w:p>
      <w:r>
        <w:rPr>
          <w:b/>
        </w:rPr>
        <w:t>E. 24</w:t>
      </w:r>
    </w:p>
    <w:p>
      <w:r>
        <w:t>Selon la jurisprudence constante, l'administration doit faire preuve de sévérité afin d'assurer le respect de la loi et jouit d'un large pouvoir d'appréciation pour infliger une amende, de sorte que le juge ne la censure qu'en cas d'excès</w:t>
      </w:r>
    </w:p>
    <w:p>
      <w:r>
        <w:t>- 16/18 - A/3682/2024 (ATA/611/2016 précité ; ATA/824/2015 du 11 août 2015 ; ATA/147/2014 du 11 mars 2014).</w:t>
      </w:r>
    </w:p>
    <w:p>
      <w:r>
        <w:rPr>
          <w:b/>
        </w:rPr>
        <w:t>E. 25</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ATA/611/2016 précité consid. 10c et les références citées ; ATA/824/2015 du 11 août 2015 ; arrêt du Tribunal fédéral 6B_412/2014 du</w:t>
      </w:r>
    </w:p>
    <w:p>
      <w:r>
        <w:rPr>
          <w:b/>
        </w:rPr>
        <w:t>E. 27</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28</w:t>
      </w:r>
    </w:p>
    <w:p>
      <w:r>
        <w:t>Conformément à la jurisprudence, les actes du représentant sont opposables au représenté comme les siens propres ; ce principe vaut également en droit public (arrêt du Tribunal fédéral 2C_280/2013 du 6 avril 2013 ; ATA/1127/2020 du 10 novembre 2020 consid. 4c ; ATA/224/2020 du 25 février 2020 consid. 3b). La responsabilité du mandant ne saurait être dissociée de celle de son mandataire. En effet, le premier est responsable des actes de celui qui le représente et répond de toute faute de ses auxiliaires (ATA/370/2015 du 21 avril 2015 consid. 6b ; ATA/140/2015 du 3 février 2015 et les références citées).</w:t>
      </w:r>
    </w:p>
    <w:p>
      <w:r>
        <w:rPr>
          <w:b/>
        </w:rPr>
        <w:t>E. 29</w:t>
      </w:r>
    </w:p>
    <w:p>
      <w:r>
        <w:t>En l'espèce, les recourants ne contestent pas que la piscine et les palissades ont été érigés de manière non-conforme à l'autorisation de construire APA 3______. Ils ne sauraient pour le surplus être suivis lorsqu’ils prétendent qu'ils n'auraient commis aucune faute, dès lors qu'ils se seraient fiés, de bonne foi, aux compétences des professionnels engagés à cet effet. Comme vu ci-dessus, les recourants sont en effet responsables des actes de leurs prestataires. Pour le surplus, si l'on peut admettre</w:t>
      </w:r>
    </w:p>
    <w:p>
      <w:r>
        <w:t>- 17/18 - A/3682/2024 que les recourants ne connaissaient pas la règle de l'art. 46C RCI, ils ne pouvaient cependant ignorer que la réalisation des constructions litigieuses (piscine et palissades) n'était pas conforme à ce qui avait été autorisé par l'APA 3______ et auraient dû, à tout le moins, surveiller l'évolution des travaux. Dans cette mesure, en laissant les prestataires en charge de la réalisation des travaux s'écarter des plans autorisés, respectivement en érigeant sur leur parcelle des palissades non autorisées, les recourants ont nécessairement commis une faute, fusse-t-elle sous la forme d'une simple négligence. L'amende est ainsi justifiée dans son principe. Enfin, s'agissant du montant de l'amende, de CHF 1'000.-, le tribunal relève qu'il se situe dans la fourchette basse de l'art. 137 al. 1 LCI et que les recourants n'ont pas fait état de difficultés pécuniaires particulières les empêchant de s'en acquitter. Il apparait dès lors qu’à cet égard également, le département a fait une application correcte et proportionnée de la loi et n'a aucunement abusé ou excédé de son pouvoir d'appréciation.</w:t>
      </w:r>
    </w:p>
    <w:p>
      <w:r>
        <w:rPr>
          <w:b/>
        </w:rPr>
        <w:t>E. 30</w:t>
      </w:r>
    </w:p>
    <w:p>
      <w:r>
        <w:t>Entièrement mal fondé, le recours est rejeté.</w:t>
      </w:r>
    </w:p>
    <w:p>
      <w:r>
        <w:rPr>
          <w:b/>
        </w:rPr>
        <w:t>E. 31</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w:t>
      </w:r>
    </w:p>
    <w:p>
      <w:r>
        <w:t>- 18/18 - A/3682/2024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