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JTAPI/266/2024 vom 25. März 2024</w:t>
      </w:r>
    </w:p>
    <w:p>
      <w:r>
        <w:t>GE Cour de justice, 2024-03-25, FR</w:t>
      </w:r>
    </w:p>
    <w:p>
      <w:r>
        <w:rPr>
          <w:b/>
        </w:rPr>
        <w:t xml:space="preserve">Quelle: </w:t>
      </w:r>
      <w:r>
        <w:t>https://mcp.opencaselaw.ch/entscheid/ge_gerichte_JTAPI_266_2024</w:t>
      </w:r>
    </w:p>
    <w:p>
      <w:r>
        <w:t>FR: GE_GERICHTE JTAPI/266/2024 du 25 mars 2024</w:t>
      </w:r>
    </w:p>
    <w:p>
      <w:r>
        <w:t>IT: GE_GERICHTE JTAPI/266/2024 del 25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dans cette mesure, sous l’angle des art. 49 LPFisc et 140 LIFD.</w:t>
      </w:r>
    </w:p>
    <w:p>
      <w:r>
        <w:rPr>
          <w:b/>
        </w:rPr>
        <w:t>E. 3</w:t>
      </w:r>
    </w:p>
    <w:p>
      <w:r>
        <w:t>Préalablement, il convient de rappeler qu’en matière de réclamation, lorsque - comme en l’espèce - les décisions sur réclamation sont des décisions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2C_227/2021 du 16 avril 2021 consid. 2.2 ; 2C_930/2018 du 25 octobre 2018 consid. 3). Ainsi, l’objet du présent litige se limite à la question de savoir si c’est à bon droit que l'AFC-GE a déclaré irrecevable la réclamation de la recourante, pour défaut d’intérêt actuel à obtenir la rectification des taxations 2018 et 2019. Il en résulte</w:t>
      </w:r>
    </w:p>
    <w:p>
      <w:r>
        <w:t>- 4/6 - A/974/2023 que les conclusions de la recourante tendant à l’examen au fond de ces taxations sont irrecevables.</w:t>
      </w:r>
    </w:p>
    <w:p>
      <w:r>
        <w:rPr>
          <w:b/>
        </w:rPr>
        <w:t>E. 4</w:t>
      </w:r>
    </w:p>
    <w:p>
      <w:r>
        <w:t>En matière fiscale, est sans intérêt actuel le recours du contribuable dont les conclusions, bien que tendant à l’annulation d’une décision de taxation, n’impliquent pas une diminution de l’impôt dû (ATF 140 I 114 consid. 2.4.1 ; arrêts du Tribunal fédéral 2D_47/2021 du 22 novembre 2021 consid. 3 ; 2C_489/2018 du 13 juillet 2018 consid. 2.2.4 ; ATA/213/2024 du 13 février 2024 consid. 2.3 ; ATA/1304/2019 du 27 août 2019 consid. 12c ; ATA/170/2018 du 20 février 2018 consid. 3b).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Le montant du report de pertes doit être examiné dans les périodes subséquentes, lors desquelles un bénéfice imposable est taxé (arrêt du Tribunal fédéral 2C_987/2020 du 22 juin 2021 consid. 1.3).</w:t>
      </w:r>
    </w:p>
    <w:p>
      <w:r>
        <w:rPr>
          <w:b/>
        </w:rPr>
        <w:t>E. 5</w:t>
      </w:r>
    </w:p>
    <w:p>
      <w:r>
        <w:t>Un intérêt de pur fait ou la simple perspective d’un intérêt juridique futur ne suffit pas à fonder un intérêt actuel (ATF 127 III 41 consid. 2b ; 120 Ia 165 consid. 1a et les arrêts cités ; arrêts du Tribunal fédéral 2C_228/2017 du 21 juillet 2017 consid. 1.4.2 ; 1B_380/2016 du 6 décembre 2016 consid. 2 ; cf. aussi ATA/599/2021 du 8 juin 2021 consid. 8b ; ATA/629/2020 du 30 juin 2020 consid. 5a).</w:t>
      </w:r>
    </w:p>
    <w:p>
      <w:r>
        <w:rPr>
          <w:b/>
        </w:rPr>
        <w:t>E. 6</w:t>
      </w:r>
    </w:p>
    <w:p>
      <w:r>
        <w:t>En l’espèce, par les bordereaux querellés du 29 juin 2022, l'AFC-GE n’a fixé aucun impôt sur le bénéfice, les exercices 2018 et 2019 de la recourante se soldant par des pertes à reporter de plus de CHF 10 millions, nonobstant les reprises dont il est fait état dans les avis de taxation y relatifs. Ces reprises n'ont par ailleurs eu aucune influence sur le montant du capital propre imposable. Dans sa réclamation, la recourante a conclu à ce qu’aucune reprise ne soit effectuée sur le prix de vente de B______, au motif que la valeur de son immeuble était plus élevée que celle retenue par l'AFC-GE, ce qui ne concerne que le montant de son bénéfice imposable. Or, si elles avaient été admises, ces conclusions n'auraient entraîné aucune diminution de l'impôt, mais uniquement une augmentation du montant des pertes reportées. Dès lors, conformément à la jurisprudence citée plus haut, l'AFC-GE devait déclarer cette réclamation irrecevable. Ces questions pourront, en revanche, être examinées une fois que la recourante réalisera un bénéfice taxable. Les actionnaires bénéficiaires de la prestation concernée bénéficieront de la même faculté dans le cadre de leurs propres taxations.</w:t>
      </w:r>
    </w:p>
    <w:p>
      <w:r>
        <w:rPr>
          <w:b/>
        </w:rPr>
        <w:t>E. 7</w:t>
      </w:r>
    </w:p>
    <w:p>
      <w:r>
        <w:t>Au vu de ce qui précède, c’est à bon droit que l'AFC-GE a déclaré irrecevable la réclamation du 18 août 2022.</w:t>
      </w:r>
    </w:p>
    <w:p>
      <w:r>
        <w:t>- 5/6 - A/974/2023</w:t>
      </w:r>
    </w:p>
    <w:p>
      <w:r>
        <w:rPr>
          <w:b/>
        </w:rPr>
        <w:t>E. 8</w:t>
      </w:r>
    </w:p>
    <w:p>
      <w:r>
        <w:t>Partant, le recours sera rejeté dans la mesure de sa recevabilité.</w:t>
      </w:r>
    </w:p>
    <w:p>
      <w:r>
        <w:rPr>
          <w:b/>
        </w:rPr>
        <w:t>E. 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rPr>
          <w:b/>
        </w:rPr>
        <w:t>E. 10</w:t>
      </w:r>
    </w:p>
    <w:p>
      <w:r>
        <w:t>Vu l’issue du litige, aucune indemnité de procédure ne sera allouée (art. 87 al. 2 LPA).</w:t>
      </w:r>
    </w:p>
    <w:p>
      <w:r>
        <w:t>- 6/6 - A/974/2023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