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JTAPI/265/2025 vom 10. Januar 2017</w:t>
      </w:r>
    </w:p>
    <w:p>
      <w:r>
        <w:t>GE Cour de justice, 2017-01-10, FR</w:t>
      </w:r>
    </w:p>
    <w:p>
      <w:r>
        <w:rPr>
          <w:b/>
        </w:rPr>
        <w:t xml:space="preserve">Quelle: </w:t>
      </w:r>
      <w:r>
        <w:t>https://mcp.opencaselaw.ch/entscheid/ge_gerichte_JTAPI_265_2025</w:t>
      </w:r>
    </w:p>
    <w:p>
      <w:r>
        <w:t>FR: GE_GERICHTE JTAPI/265/2025 du 10 janvier 2017</w:t>
      </w:r>
    </w:p>
    <w:p>
      <w:r>
        <w:t>IT: GE_GERICHTE JTAPI/265/2025 del 10 gennaio 2017</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13 mars 2025 à 11h20,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selon la pièce produite par le commissaire de police le 13 mars 2025, une place sur un vol à destination de la Roumanie pour un départ le 18 mars 2025 a été sollicitée. Par ailleurs, M. A______ a donné par écrit son consentement à ce que le tribunal statue sur son sort sans l’entendre oralement.</w:t>
      </w:r>
    </w:p>
    <w:p>
      <w:r>
        <w:t>- 5/8 - A/863/2025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ch. 1 LEI, en lien avec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lorsqu'elle a été condamnée pour crime, par quoi il faut entendre une infraction passible d’une peine privative de liberté de plus de trois ans (cf. art. 10 al. 2 CP ; ATA/220/2018 du 8 mars 2018 consid. 4a) (let. h) ou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w:t>
      </w:r>
    </w:p>
    <w:p>
      <w:r>
        <w:rPr>
          <w:b/>
        </w:rPr>
        <w:t>E. 9</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w:t>
      </w:r>
    </w:p>
    <w:p>
      <w:r>
        <w:t>- 6/8 - A/863/2025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11</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En l'occurrence, M. A______ fait l’objet d’une interdiction d’entrer en Suisse prononcée le 10 janvier 2017 valable jusqu’au 9 janvier 2027 ainsi que d’une expulsion judicaire prononcée le 15 mars 2017 par le Tribunal de police pour une durée de 10 ans. Il a été refoulé en Roumanie à deux reprises, soit les 3 avril 2018 et 13 octobre 2020. En revenant en Suisse après ces refoulements, M. A______ a clairement violé tant l’interdiction que l’expulsion prononcées à son encontre. Il a par ailleurs été condamné pour vol, soit une infraction constitutive de crime. Il apparait ainsi que les conditions légales de la détention en application des dispositions susmentionnés sont clairement remplies. 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w:t>
      </w:r>
    </w:p>
    <w:p>
      <w:r>
        <w:rPr>
          <w:b/>
        </w:rPr>
        <w:t>E. 13</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l’espèce, l'autorité chargée du renvoi a agi avec diligence et célérité, dès lors qu'elle a immédiatement procédé à la réservation d'une place sur un vol de ligne pour permettre le renvoi de M. A______ dans son pays d'origine, lequel interviendra le 18 mars 2025 déjà.</w:t>
      </w:r>
    </w:p>
    <w:p>
      <w:r>
        <w:rPr>
          <w:b/>
        </w:rPr>
        <w:t>E. 15</w:t>
      </w:r>
    </w:p>
    <w:p>
      <w:r>
        <w:t>Selon l'art. 79 al. 1 LEI, la détention en vue du renvoi ne peut excéder six mois au total. Cette durée maximale peut néanmoins, avec l’accord de l’autorité judiciaire</w:t>
      </w:r>
    </w:p>
    <w:p>
      <w:r>
        <w:t>- 7/8 - A/863/2025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16</w:t>
      </w:r>
    </w:p>
    <w:p>
      <w:r>
        <w:t>En l'espèce, eu égard à l'ensemble des circonstances, il y a lieu de confirmer l'ordre de mise en détention administrative pour une durée de trois semaines, qui respecte en soi l'art. 79 LEI et n'apparaît pas disproportionnée, étant rappelé qu’elle prendra fin au moment où l’intéressé montra à bord du vol devant le ramener en Roumaine.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21 mars 2025 au plus tard, si l'exécution du renvoi s'est concrétisée ou non.</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A/863/2025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