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JTAPI/263/2023 vom 10. Juni 2011</w:t>
      </w:r>
    </w:p>
    <w:p>
      <w:r>
        <w:t>GE Cour de justice, 2011-06-10, FR</w:t>
      </w:r>
    </w:p>
    <w:p>
      <w:r>
        <w:rPr>
          <w:b/>
        </w:rPr>
        <w:t xml:space="preserve">Quelle: </w:t>
      </w:r>
      <w:r>
        <w:t>https://mcp.opencaselaw.ch/entscheid/ge_gerichte_JTAPI_263_2023</w:t>
      </w:r>
    </w:p>
    <w:p>
      <w:r>
        <w:t>FR: GE_GERICHTE JTAPI/263/2023 du 10 juin 2011</w:t>
      </w:r>
    </w:p>
    <w:p>
      <w:r>
        <w:t>IT: GE_GERICHTE JTAPI/263/2023 del 10 giugno 2011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- 8/16 - A/3019/2022</w:t>
      </w:r>
    </w:p>
    <w:p>
      <w:r>
        <w:rPr>
          <w:b/>
        </w:rPr>
        <w:t>E. 4</w:t>
      </w:r>
    </w:p>
    <w:p>
      <w:r>
        <w:t>Saisi d'un recours, le tribunal applique le droit d'office et s'il ne peut pas aller au- delà des conclusions des parties, il n'est pas lié par les motifs qu'elles invoquent (art. 69 al. 1 LPA ; cf. ATA/117/2016 du 9 février 2016 consid. 2 ; ATA/723/2015 du 14 juillet 2015 consid. 4a ; ATA/585/2015 du 9 juin 2015 ; ATA/285/2013 du 7 mai 2013), de sorte qu'il peut admettre le recours pour d'autres motifs que ceux invoqués par le recourant, comme il peut le rejeter en opérant une substitution de motifs (cf. ATF 135 III 397 consid. 1.4 ; arrêts du Tribunal fédéral 2C_540/2013 du 5 décembre 2013 consid. 3 ; 2C_349/2012 du 18 mars 2013 consid. 2.1).</w:t>
      </w:r>
    </w:p>
    <w:p>
      <w:r>
        <w:rPr>
          <w:b/>
        </w:rPr>
        <w:t>E. 5</w:t>
      </w:r>
    </w:p>
    <w:p>
      <w:r>
        <w:t>Les recourants ne contestent pas l’interdiction d’habiter le bâtiment avec effet immédiat. Leurs griefs portent en premier lieu sur l’obligation de remise en état du bâtiment, estimant avoir toujours agi de bonne foi.</w:t>
      </w:r>
    </w:p>
    <w:p>
      <w:r>
        <w:rPr>
          <w:b/>
        </w:rPr>
        <w:t>E. 6</w:t>
      </w:r>
    </w:p>
    <w:p>
      <w:r>
        <w:t>Selon l'art. 22 al. 1 de la loi fédérale sur l'aménagement du territoire du 22 juin 1979 (LAT - RS 700), aucune construction ou installation ne peut être créée ou transformée sans autorisation de l'autorité compétente.</w:t>
      </w:r>
    </w:p>
    <w:p>
      <w:r>
        <w:rPr>
          <w:b/>
        </w:rPr>
        <w:t>E. 7</w:t>
      </w:r>
    </w:p>
    <w:p>
      <w:r>
        <w:t>L'art. 1 al. 1 LCI prévoit que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 modifier la configuration du terrain (let. d) ; aménager des voies de circulation, des places de parcage ou une issue sur la voir publique (let. e). Aucun travail ne doit être entrepris avant que l'autorisation n'ait été délivrée (art. 1 al. 7 1ère phrase LCI).</w:t>
      </w:r>
    </w:p>
    <w:p>
      <w:r>
        <w:rPr>
          <w:b/>
        </w:rPr>
        <w:t>E. 8</w:t>
      </w:r>
    </w:p>
    <w:p>
      <w:r>
        <w:t>L'art. 1 al. 1 du règlement d'application de la loi sur les constructions et installations diverses du 27 février 1978 (RCI - L 5 05 01) précise que sont réputées constructions ou installations toutes choses immobilières ou mobilières édifiées au-dessus ou au-dessous du sol ainsi que toutes leurs parties intégrantes et accessoires, soit notamment, les murs, clôtures, portails, poulaillers, clapiers, chenils (let. b).</w:t>
      </w:r>
    </w:p>
    <w:p>
      <w:r>
        <w:rPr>
          <w:b/>
        </w:rPr>
        <w:t>E. 9</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w:t>
      </w:r>
    </w:p>
    <w:p>
      <w:r>
        <w:t>- 9/16 - A/3019/2022</w:t>
      </w:r>
    </w:p>
    <w:p>
      <w:r>
        <w:rPr>
          <w:b/>
        </w:rPr>
        <w:t>E. 10</w:t>
      </w:r>
    </w:p>
    <w:p>
      <w:r>
        <w:t>De jurisprudence constante (ATA/463/2021 du 27 avril 2021 consid. 5b ; ATA/349/2021 du 23 mars 2021 consid. 7 ; ATA/330/2021 du 16 mars 2021 consid. 3c), pour être valable, un ordre de mise en conformité doit respecter cinq conditions. Premièrement, l'ordre doit être dirigé contre le perturbateur, par comportement ou par situation. Les installations en cause ne doivent ensuite pas avoir été autorisées en vertu du droit en vigueur au moment de leur réalisation. Un délai de plus de trente ans ne doit pas s'être écoulé depuis l'exécution des travaux litigieux pour la zone à bâtir. La situation diffère hors de la zone à bâtir, puisque depuis avril 2021, le Tribunal fédéral a renoncé à appliquer aux constructions illégales situées en zone agricole le délai de péremption de trente ans, à l’échéance duquel l’État ne peut plus exiger la démolition d’une installation pour rétablir une situation conforme au droit (arrêt 1C_469/2019 du 28 avril 2021).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w:t>
      </w:r>
    </w:p>
    <w:p>
      <w:r>
        <w:rPr>
          <w:b/>
        </w:rPr>
        <w:t>E. 11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LAT, FF 2010 964 ch. 1.2.1 et 973 ch. 2.1; arrêt 1C_76/2019 du 28 février 2020 consid. 7.1 et les références citées). Cette séparation doit par conséquent, en dehors des exceptions prévues par la loi, demeurer d'application stricte (ATF 132 II 21 consid. 6.4 p. 40; arrêt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1C_76/2019 du 28 février 2020 consid. 7.1). S'ajoute à cela que la remise en état poursuit encore d'autres intérêts publics, à savoir la limitation du nombre et des dimensions des constructions en zone agricole (cf. ATF 132 II 21 consid. 6.4 p. 40; 111 Ib 213 consid. 6b p. 225; arrêt 1A.301/2000 du 28 mai 2001 consid. 6c in ZBl 2002 p. 364) ainsi que le respect du principe de l'égalité devant la loi (arrêt 1C_276/2016 du 2 juin 2017 consid. 3.3).</w:t>
      </w:r>
    </w:p>
    <w:p>
      <w:r>
        <w:rPr>
          <w:b/>
        </w:rPr>
        <w:t>E. 12</w:t>
      </w:r>
    </w:p>
    <w:p>
      <w:r>
        <w:t>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w:t>
      </w:r>
    </w:p>
    <w:p>
      <w:r>
        <w:t>- 10/16 - A/3019/2022 et les intérêts publics ou privés compromis (ATF 126 I 219 consid. 2c et les références citées ; ATA/738/2017 du 3 octobre 2017 consid. 8).</w:t>
      </w:r>
    </w:p>
    <w:p>
      <w:r>
        <w:rPr>
          <w:b/>
        </w:rPr>
        <w:t>E. 13</w:t>
      </w:r>
    </w:p>
    <w:p>
      <w:r>
        <w:t>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 ATA/700/2014 du 2 septembre 2014 consid. 5a ; ATA/735/2013 du 5 novembre 2013 consid. 11).</w:t>
      </w:r>
    </w:p>
    <w:p>
      <w:r>
        <w:rPr>
          <w:b/>
        </w:rPr>
        <w:t>E. 14</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(ATA/213/2018 précité consid. 11 ; ATA/738/2017 précité consid. 8 ; ATA/829/2016 du 4 octobre 2016).</w:t>
      </w:r>
    </w:p>
    <w:p>
      <w:r>
        <w:rPr>
          <w:b/>
        </w:rPr>
        <w:t>E. 15</w:t>
      </w:r>
    </w:p>
    <w:p>
      <w:r>
        <w:t>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ATA/213/2018 précité consid. 11; ATA/738/2017 précité consid. 8).</w:t>
      </w:r>
    </w:p>
    <w:p>
      <w:r>
        <w:rPr>
          <w:b/>
        </w:rPr>
        <w:t>E. 16</w:t>
      </w:r>
    </w:p>
    <w:p>
      <w:r>
        <w:t>Le Tribunal fédéral est particulièrement strict en zone agricole et a ainsi confirmé les ordres de démolition ou d'enlèvement des constructions ou installations suivantes érigées sans autorisation : une palissade en bois, un mobil home, un chalet, un sous-sol, des containers utilisés pour loger des employés d'une exploitation agricole, un appentis de 12,54 m2 et un cabanon de jardin de 10,29 m2 (ATF 1C_482/2017 précité), un paddock et un abri pour chevaux (arrêt du Tribunal fédéral 1C_589/2017 du 16 novembre 2018). De manière générale dans l'examen de la proportionnalité, les intérêts des propriétaires sont, à juste titre, mis en retrait par rapport à l'importance de préserver la zone agricole d'installations qui n'y ont pas leur place.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w:t>
      </w:r>
    </w:p>
    <w:p>
      <w:r>
        <w:t>- 11/16 - A/3019/2022 1C_446/2010 du 18 avril 2011, consid. 5.1.1 et les références citées ; ATA/68/2013 du 6 février 2013).</w:t>
      </w:r>
    </w:p>
    <w:p>
      <w:r>
        <w:rPr>
          <w:b/>
        </w:rPr>
        <w:t>E. 17</w:t>
      </w:r>
    </w:p>
    <w:p>
      <w:r>
        <w:t>La chambre administrative de la Cour de justice (ci-après : 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(ATA/1370/2018 du 18 décembre 2018 consid. 10). Dans un autre arrêt, elle a également confirmé un ordre de démolition, en zone à bâtir, s'agissant de travaux dans une villa qui ne figuraient pas dans l'autorisation de construire délivrée par l'autorité et relevant que le fait qu'une remise en état entraînerait aujourd'hui des contraintes, notamment en termes financiers, n'était pas déterminant, cette situation étant uniquement due à l'attitude de la recourante, qui s'était affranchie de l'obligation de solliciter au préalable une autorisation de construire pour les installations litigieuses (ATA/213/2018 précité consid. 12).</w:t>
      </w:r>
    </w:p>
    <w:p>
      <w:r>
        <w:rPr>
          <w:b/>
        </w:rPr>
        <w:t>E. 18</w:t>
      </w:r>
    </w:p>
    <w:p>
      <w:r>
        <w:t>Sous l’angle de la proportionnalité, on peut prendre en compte le fait que les frais de démolition et de remise en état des lieux engendreraient des charges excessives que l’intéressé ne serait pas en mesure de prendre en charge (arrêts du Tribunal fédéral 1C_370/2015 du 16 février 2016 consid. 4.4 ; 1C_537/2011 du 26 avril 2012). Néanmoins, un intérêt purement économique ne saurait avoir le pas sur l’intérêt public au rétablissement d’une situation conforme au droit (arrêt du Tribunal fédéral 1C_544/2014 du 1er avril 2015 consid. 4.2).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w:t>
      </w:r>
    </w:p>
    <w:p>
      <w:r>
        <w:rPr>
          <w:b/>
        </w:rPr>
        <w:t>E. 19</w:t>
      </w:r>
    </w:p>
    <w:p>
      <w:r>
        <w:t>En l’espèce, la décision querellée a, à juste titre, été adressée à Mme A______, perturbatrice tant par situation que par comportement, ce qui n’est pas contesté. L’autorisation DD 4______ délivrée le 11 mai 2012 suite au jugement du tribunal du 8 novembre 2011 (JTAPI/5______) porte sur une « adaptation d’une cabane de jardin », soit lier les deux bâtiments existants par une construction en forme de L, d’une surface brute de 12.42 m2. Aucune autre autorisation n’a été délivrée en lien avec la parcelle : en particulier, la requête en autorisation de constuire du 1er novembre 2013 portant sur la démolition du sous-sol et le déplacement de l’assiette des constructions existantes, la modification de l’enveloppe et des prises de jour ainsi que l’adjonction d’un couvert à voiture et le déplacement de la fosse digestive et de la zone d’épandage a été refusée. Dès lors, les constructions et installations dont la suppression et l’évacuation sont demandées – soit l’habitation</w:t>
      </w:r>
    </w:p>
    <w:p>
      <w:r>
        <w:t>- 12/16 - A/3019/2022 de plain-pied et le sous-sol, la terrasse le long de la façade sud de l’habitation, la cour reliant l’habitation au chemin de E______, le bâtiment d’environ 18 m2 à l’ouest de la parcelle et la clôture et le portail – ont effectivement été réalisées sans autorisation. Les assurances que Mme A______ aurait reçues de son architecte – par ailleurs non documentées – et le dépôt d’un avis d’ouverture de chantier portant sur la « transformation de deux chalets » ne sauraient valider d’une quelconque manière l’édification des constructions litigeuses, ce d’autant plus que Mme A______ ne pouvait ignorer que, pour entamer des travaux, une autorisation de construire était nécessaire – en en ayant demandé une qui lui avait été refusé en 2014. Les constructions et installations ont donc été érigées illégalement. Concernant la bonne foi dont se prévalent les recourants, force est de constater que les autorités n’ont donné aucune assurance ou promesse à Mme A______ qui lui aurait permis de penser qu’elle était autorisée à procéder aux travaux litigieux. Quant aux assurances que l’architecte lui aurait données, si tant est qu’elles aient effectivement été faites, elles ne permettent aucunement de conclure que Mme A______ aurait été autorisée à procéder auxdites constructions et, en tout état, elle savait que pour modifier le projet autorisé en 2012, elle devait être au bénéfice d’une autorisation de construire en bonne et due forme – ce qu’elle avait tenté d’obtenir en 2014. Ainsi, aucune violation du principe de la bonne foi ne peut être retenue. Enfin, aucune autre mesure moins incisive que la démolition des constructions et installations litigeuses ne permettrait de rétablir une situation conforme au droit, étant rappelé qu’une mise en conformité par l’obtention d’une autorisation de construire ne pourrait être obtenue puisqu’une autorisation de construire a été refusée en 2014 pour la construction de l’habitation et que les autres installations ne seraient a fortiori également pas autorisables, et n’auraient aucune justification en elles-mêmes. Pour terminer, comme indiqué ci-avant, les conséquences financières de la remise en état pour les recourants ne sauraient avoir le pas sur l’intérêt public au rétablissement d’une situation conforme au droit. L’ordre de remise en état est donc fondé.</w:t>
      </w:r>
    </w:p>
    <w:p>
      <w:r>
        <w:rPr>
          <w:b/>
        </w:rPr>
        <w:t>E. 20</w:t>
      </w:r>
    </w:p>
    <w:p>
      <w:r>
        <w:t>Les recourants se prévalent également d’une violation du principe d’égalité de traitement, eu égard au fait que, dans les environs de leur parcelle, l’Etat tolérerait l’existence de propriétés qui ne sont ni autorisées ni même cadastrées, et d’une surface bien plus conséquente que leur immeuble.</w:t>
      </w:r>
    </w:p>
    <w:p>
      <w:r>
        <w:rPr>
          <w:b/>
        </w:rPr>
        <w:t>E. 21</w:t>
      </w:r>
    </w:p>
    <w:p>
      <w:r>
        <w:t>Une décision viole le principe de l'égalité de traitement consacré à l'art. 8 al. 1 de la Constitution fédérale de la Confédération suisse du 18 avril 1999 (RS 101-Cst.), lorsqu'elle établit des distinctions juridiques qui ne se justifient par aucun motif</w:t>
      </w:r>
    </w:p>
    <w:p>
      <w:r>
        <w:t>- 13/16 - A/3019/2022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(cf. ATF 146 II 56 consid. 9.1 ; 144 I 113 consid. 5.1.1 ; 142 I 195 consid. 6.1 ; 137 I 167 consid. 3.5 ; arrêts du Tribunal fédéral 1C_195/2021 du 28 octobre 2021 consid. 5.1.2 ; 1C_270/2021 du 1er octobre 2021 consid. 3.1 ; 2C_538/2020 du 1er décembre 2020 consid. 3.2 ; 2C_949/2019 du 11 mai 2020 consid. 6.3 ; 8C_107/2019 du 4 juin 2019 consid. 4.2.1 ; 1C_564/2015 du 2 juin 2016 consid. 3.1).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et les références ; arrêts du Tribunal fédéral 1C_523/2019 du 1er avril 2021 consid. 2 ; 2C_713/2020 du 8 décembre 2020 consid. 2.3 ; 1C_12/2019 du 11 novembre 2019 consid. 2.1.1).</w:t>
      </w:r>
    </w:p>
    <w:p>
      <w:r>
        <w:rPr>
          <w:b/>
        </w:rPr>
        <w:t>E. 22</w:t>
      </w:r>
    </w:p>
    <w:p>
      <w:r>
        <w:t>L'inapplication ou la fausse application de la loi dans un cas particulier n'attribue en principe pas à l'administré le droit d'être traité par la suite illégalement. En effet, 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(arrêt du Tribunal fédéral 1C_270/2021 du 1er octobre 2021 consid. 3.1 et les arrêts cités ; cf. aussi arrêt du Tribunal fédéral 2C_949/2019 du 11 mai 2020 consid. 6.3 et les arrêts cités ; 1C_231/2018 du 13 novembre 2018 consid. 4.1). C'est seulement lorsque toutes ces conditions sont remplies que le citoyen est en droit de prétendre, à titre exceptionnel, au bénéfice de l'égalité dans l'illégalité (arrêt du Tribunal fédéral 6B_921/2019 du 19 septembre 2019 consid. 1.1 ; 1C_231/2018 du 13 novembre 2018 consid. 4.1).</w:t>
      </w:r>
    </w:p>
    <w:p>
      <w:r>
        <w:t>- 14/16 - A/3019/2022</w:t>
      </w:r>
    </w:p>
    <w:p>
      <w:r>
        <w:rPr>
          <w:b/>
        </w:rPr>
        <w:t>E. 23</w:t>
      </w:r>
    </w:p>
    <w:p>
      <w:r>
        <w:t>Valant pour l’ensemble de l’activité étatique, le principe de la bonne foi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1C_18/2015 du 22 mai 2015 consid. 3). Il protège le citoyen dans la confiance légitime qu’il met dans les assurances reçues des autorités lorsqu’il a réglé sa conduite d’après des décisions, des déclarations ou un comportement déterminé de l’administration (ATF 137 II 182 consid. 3.6.2).</w:t>
      </w:r>
    </w:p>
    <w:p>
      <w:r>
        <w:rPr>
          <w:b/>
        </w:rPr>
        <w:t>E. 24</w:t>
      </w:r>
    </w:p>
    <w:p>
      <w:r>
        <w:t>En l’espèce, les recourants se contentent d’indiquer que certaines parcelles alentours de la leur n’auraient plus d’affectation agricole et que certaines constructions ne seraient ni autorisées ni même cadastrées et de surfaces plus conséquentes que la leur, en produisant simplement des photos de bâtiments voisins et des extraits du registre foncier en lien avec ces derniers, et désignant nommément certains propriétaires voisins. Or, d’une part, ils ne font pas état d’une situation semblable à la leur et dans laquelle l’Etat aurait agi différemment mais, en plus, comme rappelé ci-dessus, ils ne pourraient se prévaloir d’une égalité de traitement dans l’illégalité. Dès lors, aucune violation du principe de l’égalité de traitement ne peut être retenue et aucune suite ne sera dès lors donnée à la demande de production de pièces complémentaires.</w:t>
      </w:r>
    </w:p>
    <w:p>
      <w:r>
        <w:rPr>
          <w:b/>
        </w:rPr>
        <w:t>E. 25</w:t>
      </w:r>
    </w:p>
    <w:p>
      <w:r>
        <w:t>Enfin, les recourants font valoir que la construction litigieuse devrait être maintenue à titre précaire.</w:t>
      </w:r>
    </w:p>
    <w:p>
      <w:r>
        <w:rPr>
          <w:b/>
        </w:rPr>
        <w:t>E. 26</w:t>
      </w:r>
    </w:p>
    <w:p>
      <w:r>
        <w:t>Selon l'art. 139 al. 1 LCI, lorsqu'une construction ou une installation entreprise sans autorisation n'est pas conforme aux prescriptions légales, le Conseil d'État peut la laisser subsister, à titre précaire, si elle ne nuit pas à la sécurité, à la salubrité ni à l'esthétique, moyennant le paiement d'une redevance annuelle dont il fixe le montant et la durée selon la gravité de l'infraction. Cette disposition donne à l'autorité exécutive la latitude de s'incliner devant le fait accompli et d'accorder par un acte de souveraineté une dérogation générale quant à la nature des constructions (ATA/403/2002 du 23 juillet 2002, consid. 17).</w:t>
      </w:r>
    </w:p>
    <w:p>
      <w:r>
        <w:rPr>
          <w:b/>
        </w:rPr>
        <w:t>E. 27</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ATA/1218/2017 du 22 août 2017 consid. 3b et l'arrêt cité). La contestation ne peut excéder l'objet de la décision attaquée, c'est-à-dire les</w:t>
      </w:r>
    </w:p>
    <w:p>
      <w:r>
        <w:t>- 15/16 - A/3019/2022 prétentions ou les rapports juridiques sur lesquels l'autorité inférieure s'est prononcée ou aurait dû se prononcer (ATA/1218/2017 du 22 août 2017 consid. 3b ; ATA/421/2017 du 11 avril 2017 consid. 5 et les arrêts cités ; ATA/1145/2015 du 27 octobre 2015 consid. 4b).</w:t>
      </w:r>
    </w:p>
    <w:p>
      <w:r>
        <w:rPr>
          <w:b/>
        </w:rPr>
        <w:t>E. 28</w:t>
      </w:r>
    </w:p>
    <w:p>
      <w:r>
        <w:t>En l'occurrence, dans sa décision contestée du 29 juillet 2022, le département ne s'est pas prononcé sur le maintien à titre précaire de la construction. En effet, les recourants n'ont pas déposé une telle demande de maintien à titre précaire. La décision étant circonscrite à l’interdiction d’habiter et à la remise en état, le tribunal ne saurait entrer en matière sur la question du maintien à titre précaire de l’habitation.</w:t>
      </w:r>
    </w:p>
    <w:p>
      <w:r>
        <w:rPr>
          <w:b/>
        </w:rPr>
        <w:t>E. 29</w:t>
      </w:r>
    </w:p>
    <w:p>
      <w:r>
        <w:t>En tous points mal fondé, le recours sera rejeté.</w:t>
      </w:r>
    </w:p>
    <w:p>
      <w:r>
        <w:rPr>
          <w:b/>
        </w:rPr>
        <w:t>E. 30</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 Vu l’issue du litige, aucune indemnité de procédure ne sera allouée (art. 87 al. 2 LPA).</w:t>
      </w:r>
    </w:p>
    <w:p>
      <w:r>
        <w:t>- 16/16 - A/3019/2022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