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JTAPI/260/2025 vom 16. September 2022</w:t>
      </w:r>
    </w:p>
    <w:p>
      <w:r>
        <w:t>GE Cour de justice, 2022-09-16, FR</w:t>
      </w:r>
    </w:p>
    <w:p>
      <w:r>
        <w:rPr>
          <w:b/>
        </w:rPr>
        <w:t xml:space="preserve">Quelle: </w:t>
      </w:r>
      <w:r>
        <w:t>https://mcp.opencaselaw.ch/entscheid/ge_gerichte_JTAPI_260_2025</w:t>
      </w:r>
    </w:p>
    <w:p>
      <w:r>
        <w:t>FR: GE_GERICHTE JTAPI/260/2025 du 16 septembre 2022</w:t>
      </w:r>
    </w:p>
    <w:p>
      <w:r>
        <w:t>IT: GE_GERICHTE JTAPI/260/2025 del 16 settembre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11 mars 2025 à 15h00.</w:t>
      </w:r>
    </w:p>
    <w:p>
      <w:r>
        <w:rPr>
          <w:b/>
        </w:rPr>
        <w:t>E. 3</w:t>
      </w:r>
    </w:p>
    <w:p>
      <w:r>
        <w:t>La détention administrative porte une atteinte grave à la liberté personnelle et ne peut être ordonnée que dans le respect de l’art. 5 par. 1 let. f de la Convention de</w:t>
      </w:r>
    </w:p>
    <w:p>
      <w:r>
        <w:t>- 5/9 - A/841/2025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3.1</w:t>
      </w:r>
    </w:p>
    <w:p>
      <w:r>
        <w:t>; 2C_756/2009 du 15 décembre 2009 consid. 2.1).</w:t>
      </w:r>
    </w:p>
    <w:p>
      <w:r>
        <w:rPr>
          <w:b/>
        </w:rPr>
        <w:t>E. 3.3</w:t>
      </w:r>
    </w:p>
    <w:p>
      <w:r>
        <w:t>; 2C_806/2010 du 21 octobre 2010 consid. 2.1 ; 2C_400/2009 du 16 juillet 2009 consid. 3.1).</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(let. g) ou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LEtr) et si son comportement permet de conclure qu'elle se refuse à obtempérer aux instructions des autorités compétentes (ch. 4).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t>- 6/9 - A/841/2025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6</w:t>
      </w:r>
    </w:p>
    <w:p>
      <w:r>
        <w:t>Selon le texte de l'art. 76 al. 1 LEtr,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7</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En l’espèce, par jugement du TCOR du 28 octobre 2024, M. A______ a été reconnu coupable de tentative de lésions corporelles graves, faux témoignage, faux rapport ou fausse traduction en justice et a été condamné à une peine privative de liberté de 34 mois. Le TCOR a également prononcé son expulsion de Suisse pour une durée de 5 ans. Précédemment, il avait notamment été condamné pour vol.</w:t>
      </w:r>
    </w:p>
    <w:p>
      <w:r>
        <w:t>- 7/9 - A/841/2025 Il n’a pas de domicile fixe, ayant été hébergé depuis son arrivée en Suisse dans différents centres d’accueil. Vu les infractions commises, l'assurance de son départ effectif répond à un intérêt public certain. De plus, les autorités suisses doivent s'assurer du fait qu'il quittera effectivement le territoire à destination de l’Ukraine et toute autre mesure moins incisive que la détention administrative serait vaine pour assurer sa présence lorsqu’il devra être emmené à bord du vol sur lequel une place lui aura été réservée à destination de l’Ukraine. Par conséquent, il appert que les conditions légales de la détention administrative de M. A______ sont clairement réalisées.</w:t>
      </w:r>
    </w:p>
    <w:p>
      <w:r>
        <w:rPr>
          <w:b/>
        </w:rPr>
        <w:t>E. 9</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10</w:t>
      </w:r>
    </w:p>
    <w:p>
      <w:r>
        <w:t>En l’espèce, les autorités ont agi avec diligence et célérité dès lors qu’elles ont sollicité une place sur un vol spécial pour le renvoi de l’intéressé, en suivant les indications du SEM quant au fait que seul un renvoi par vol spécial était possible à destination de l’Ukraine du fait de la guerre. Comme indiqué par la représentante du commissaire de police, si la situation en Ukraine devait changer et qu’un renvoi par un autre type de vol s’avérait possible, SwissREPAT se devra de proposer un autre type de renvoi. De même, si M. A______ parvenait à obtenir une autorisation de séjour au Portugal, la possibilité d’un renvoi dans ce pays devrait être étudiée.</w:t>
      </w:r>
    </w:p>
    <w:p>
      <w:r>
        <w:rPr>
          <w:b/>
        </w:rPr>
        <w:t>E. 11</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Dans tous les cas, la durée de la détention doit être proportionnée par rapport aux circonstances d'espèce (arrêts du Tribunal fédéral 2C_18/2016 du 2 février 2016 consid. 4.2 ; 2C_218/2013 du 26 mars 2013 consid. 2.3).</w:t>
      </w:r>
    </w:p>
    <w:p>
      <w:r>
        <w:rPr>
          <w:b/>
        </w:rPr>
        <w:t>E. 12</w:t>
      </w:r>
    </w:p>
    <w:p>
      <w:r>
        <w:t>En l’espèce, compte tenu du fait que seul un renvoi par vol spécial peut être actuellement envisagé pour le renvoi de M. A______ en Ukraine et que l’organisation d’un tel vol prend du temps – pas avant avril ou mai selon les informations transmises par la représentante du commissaire de police à l’audience de ce jour, pour autant que trois détenus puissent être renvoyés -, une durée de détention de quatre mois respecte parfaitement le cadre légal et est proportionnée, laissant ainsi une certaine marge de manœuvre aux autorités pour organiser ce</w:t>
      </w:r>
    </w:p>
    <w:p>
      <w:r>
        <w:t>- 8/9 - A/841/2025 renvoi qui apparait, vu la situation actuelle en Ukraine, particulièrement complexe à organiser. Il sied enfin de rappeler que la détention administrative prendra immédiatement fin au moment de l’exécution du renvoi.</w:t>
      </w:r>
    </w:p>
    <w:p>
      <w:r>
        <w:rPr>
          <w:b/>
        </w:rPr>
        <w:t>E. 13</w:t>
      </w:r>
    </w:p>
    <w:p>
      <w:r>
        <w:t>Au vu de ce qui précède, il y a lieu de confirmer l'ordre de mise en détention administrative de M. A______ pour une durée de quatre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A/841/2025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