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JTAPI/259/2025 vom 13. März 2025</w:t>
      </w:r>
    </w:p>
    <w:p>
      <w:r>
        <w:t>GE Cour de justice, 2025-03-13, FR</w:t>
      </w:r>
    </w:p>
    <w:p>
      <w:r>
        <w:rPr>
          <w:b/>
        </w:rPr>
        <w:t xml:space="preserve">Quelle: </w:t>
      </w:r>
      <w:r>
        <w:t>https://mcp.opencaselaw.ch/entscheid/ge_gerichte_JTAPI_259_2025</w:t>
      </w:r>
    </w:p>
    <w:p>
      <w:r>
        <w:t>FR: GE_GERICHTE JTAPI/259/2025 du 13 mars 2025</w:t>
      </w:r>
    </w:p>
    <w:p>
      <w:r>
        <w:t>IT: GE_GERICHTE JTAPI/259/2025 del 13 marzo 2025</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3 mars 2025, le tribunal a été valablement saisi, dans le délai légal précité, d'une requête de l'OCPM tendant à la prolongation de la détention administrative de M. A______ pour une durée de deux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4.2</w:t>
      </w:r>
    </w:p>
    <w:p>
      <w:r>
        <w:t>; 2C_218/2013 du 26 mars 2013 consid. 2.3).</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t>- 6/10 - A/727/2025</w:t>
      </w:r>
    </w:p>
    <w:p>
      <w:r>
        <w:rPr>
          <w:b/>
        </w:rPr>
        <w:t>E. 6.1</w:t>
      </w:r>
    </w:p>
    <w:p>
      <w:r>
        <w:t>; 2C_935/2011 du 7 décembre 2011 consid. 7.1 ; 2C_625/2011 du 5 septembre 2011 ; cf. aussi ATA/315/2014 du 2 mai 2014 consid. 6).</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 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w:t>
      </w:r>
    </w:p>
    <w:p>
      <w:r>
        <w:rPr>
          <w:b/>
        </w:rPr>
        <w:t>E. 9</w:t>
      </w:r>
    </w:p>
    <w:p>
      <w:r>
        <w:t>En l'espèce, il n'y a pas lieu d'examiner à nouveau la légalité de la détention administrative de M. A______, cette question ayant été tranchée par le tribunal dans son jugement JTAPI/1292/2024 précité, lequel n’a pas fait l’objet d’un recours et les circonstances n'ayant pas changé sous cet angle. Lors de l’audience du 11 mars 2025, M. A______ a encore répété qu’il refusait d’être renvoyé au Maroc et qu’ainsi il s’opposera à son renvoi prévu par vol avec escorte policière le 18 mars 2025, ce qui confirme le pronostic particulièrement défavorable quant à l'existence de garanties suffisantes qu'il prêtera son concours à l'exécution de son renvoi. A ce stade, la détention administrative de M. A______ demeure la seule mesure apte à garantir l'exécution de son renvoi. En outre, l'intérêt public à son départ n'a pas disparu. Les autorités ont par ailleurs continué à agir avec diligence et célérité en vue d’exécuter le renvoi de M. A______ ; le SEM a requis l'OSEARA aux fins de</w:t>
      </w:r>
    </w:p>
    <w:p>
      <w:r>
        <w:t>- 7/10 - A/727/2025 déterminer l'aptitude au transport de l'intéressé (art. 15p de l'ordonnance sur l'exécution du renvoi et de l'expulsion d'étrangers du 11 août 1999 (OERE – RS 142.281). Suite au rapport établi le 28 janvier 2025 par le médecin délégué par l'OSEARA ‒ que le juge de la détention ne saurait remettre en cause ‒ , elles ont organisé un vol avec escorte policière qui pourra avoir lieu le 18 mars 2025 et obtenu un laissez-passer des autorités marocaines. Enfin, M. A______ est détenu administrativement depuis le 18 décembre 2024, de sorte que la durée de la détention administrative admissible en vertu de l'art. 79 al. 1 LEI n'est pas atteinte. La durée maximale de la détention ne le sera pas non plus à l'issue de la prolongation de deux mois sollicitée par l'OCPM, étant observé que, compte tenu de l'absence de coopération constatée de M. A______, sa détention pourrait se prolonger jusqu'à dix-huit mois en application de l'art. 79 al. 2 let. a LEI, voir être transformée en détention pour insoumission (art. 78 LEI).</w:t>
      </w:r>
    </w:p>
    <w:p>
      <w:r>
        <w:rPr>
          <w:b/>
        </w:rPr>
        <w:t>E. 10</w:t>
      </w:r>
    </w:p>
    <w:p>
      <w:r>
        <w:t>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w:t>
      </w:r>
    </w:p>
    <w:p>
      <w:r>
        <w:rPr>
          <w:b/>
        </w:rPr>
        <w:t>E. 11</w:t>
      </w:r>
    </w:p>
    <w:p>
      <w:r>
        <w:t>Conformément à la jurisprudence, les raisons susceptibles de conduire à la levée de la détention administrative en application de cette disposition doivent être importantes (« triftige Gründe » ; cf. arrêts du Tribunal fédéral 2C_951/2015 du 17 novembre 2015 consid. 3.1 ; 2C_364/2013 du 1er mai 2013 consid. 4.1 ; 2C_178/2013 du 26 février 2013 ; 2C_625/2011 du 5 septembre 2011 ; 2C_538/2010 du 19 juillet 2010 consid. 3.1 ; ATA/820/2012 du 4 décembre 2012).</w:t>
      </w:r>
    </w:p>
    <w:p>
      <w:r>
        <w:rPr>
          <w:b/>
        </w:rPr>
        <w:t>E. 12</w:t>
      </w:r>
    </w:p>
    <w:p>
      <w:r>
        <w:t>Une mise en danger concrète de l'intéressé en cas de retour dans son pays d'origine peut constituer une raison qui rend impossible l'exécution du renvoi au sens de l'art. 80 al. 6 let. a LEtr (ATF 125 II 217 consid. 2 ; arrêts du Tribunal fédéral 2C_951/2015 du 17 novembre 2015 consid. 3.1 ; 2C_490/2012 du 11 juin 2012 consid. 5.3 ; 2C_625/2011 du 5 septembre 2011 consid. 4.2.1). L'art. 83 al. 4 LEI, auquel il est renvoyé à cet égard et qui prévoit que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en particulier parce qu'elles ne pourraient plus recevoir les soins médicaux dont elles ont besoin (cf. ATAF D-4667/2015 du 15 octobre 2015</w:t>
      </w:r>
    </w:p>
    <w:p>
      <w:r>
        <w:t>- 8/10 - A/727/2025 consid. 3.3.1 ; ATA/494/2014 du 25 juin 2014 ; ATA/324/2013 du 24 mai 2013 ; ATA/283/2014 du 24 avril 2014 ; ATA/244/2012 du 24 avril 2012 ; ATA/159/2011 du 8 mars 2011) ou encore parce qu'au regard des circonstances d'espèce, elles seraient, selon toute probabilité, irrémédiablement conduite à un dénuement complet, exposée à la famine et, ainsi à une dégradation grave de leur état de santé, à l'invalidité, voire à la mort (ATAF E-5448/2015 du 8 octobre 2015 ; ATAF 2011/50 du 2 mai 2011 consid. 8.2). Cela étant, il ne faut pas perdre de vue que l'objet de la présente procédure porte sur la détention administrative en tant que telle et non pas, en principe, sur des questions relatives au renvoi ;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LEI, car l'exécution d'un tel ordre illicite ne doit pas être assurée par les mesures de contrainte (ATF 129 I 139 consid. 4.3.2 ; 125 II 217 consid. 2 ; arrêts du Tribunal fédéral 2C_206/2014 du 4 mars 2014 consid. 3 ;2C_285/2013 du 23 avril 2013 consid. 6.1 ; 2C_256/2013 du 10 avril 2013 consid. 4.5 ; 2C_624/2012 du 2 juillet 2012 ; 2C_490/2012 du 11 juin 2012 ; 2D_66/2011 du 13 décembre 2011, consid.</w:t>
      </w:r>
    </w:p>
    <w:p>
      <w:r>
        <w:rPr>
          <w:b/>
        </w:rPr>
        <w:t>E. 13</w:t>
      </w:r>
    </w:p>
    <w:p>
      <w:r>
        <w:t>En l'espèce, une inexigibilité du renvoi pour raisons de santé ne peut pas être retenue à ce stade. Le rapport de l'OSEARA établi le 28 janvier 2025 et produit lors de l'audience du 11 mars 2025 n'exclut en effet pas l'exécution du renvoi de l'intéressé par avion et ne prévoit d'ailleurs aucune assistance médicale particulière durant le transport. En ce qui concerne la blessure dont l’intéressé indique souffrir suite à une chute dans l’établissement de FAVRA le 28 février 2025, force est de constater que, d’une part, aucune pièce n’a été produite dans la procédure attestant des éventuelles lésions subies et des traitements prescrits – notamment les 45 séances de physiothérapies dont l’intéressé a fait état lors de son audition devant le tribunal – pas plus que des éventuelles restrictions à voyager qui auraient été portées à sa connaissance par un médecin. Au demeurant, si un doute sur l'aptitude à être transporté de M. A______ devait survenir avant la date de son départ, un examen médical sera ordonné (art. 18 de l'ordonnance sur l’usage de la contrainte du 12 novembre 2008, OLUsC – RS 364.3). Par ailleurs, aucun élément du dossier ne permet de retenir que les médicaments qui auraient été prescrits à l'intéressé ou les séances de physiothérapie ne seraient pas disponibles au Maroc, pays au demeurant doté d'un système d'assurance-maladie et qui prend en principe en charge les frais des soins indispensables des personnes démunies et socialement non assurées (ATAF E-1864/2012 du 25 avril 2012).</w:t>
      </w:r>
    </w:p>
    <w:p>
      <w:r>
        <w:rPr>
          <w:b/>
        </w:rPr>
        <w:t>E. 14</w:t>
      </w:r>
    </w:p>
    <w:p>
      <w:r>
        <w:t>Au vu de ce qui précède, la demande de prolongation de la détention administrative de M. A______ sera admise pour une durée de deux mois, soit jusqu'au 17 mai 2025.</w:t>
      </w:r>
    </w:p>
    <w:p>
      <w:r>
        <w:t>- 9/10 - A/727/2025</w:t>
      </w:r>
    </w:p>
    <w:p>
      <w:r>
        <w:rPr>
          <w:b/>
        </w:rPr>
        <w:t>E. 15</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- 10/10 - A/727/2025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