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JTAPI/259/2024 vom 8. August 2022</w:t>
      </w:r>
    </w:p>
    <w:p>
      <w:r>
        <w:t>GE Cour de justice, 2022-08-08, FR</w:t>
      </w:r>
    </w:p>
    <w:p>
      <w:r>
        <w:rPr>
          <w:b/>
        </w:rPr>
        <w:t xml:space="preserve">Quelle: </w:t>
      </w:r>
      <w:r>
        <w:t>https://mcp.opencaselaw.ch/entscheid/ge_gerichte_JTAPI_259_2024</w:t>
      </w:r>
    </w:p>
    <w:p>
      <w:r>
        <w:t>FR: GE_GERICHTE JTAPI/259/2024 du 8 août 2022</w:t>
      </w:r>
    </w:p>
    <w:p>
      <w:r>
        <w:t>IT: GE_GERICHTE JTAPI/259/2024 del 8 agosto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w:t>
      </w:r>
    </w:p>
    <w:p>
      <w:r>
        <w:t>- 5/12 - A/3480/2023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6</w:t>
      </w:r>
    </w:p>
    <w:p>
      <w:r>
        <w:t>L'objet du litige concerne le refus de l'autorité intimée de délivrer une autorisation de séjour pour regroupement familial en faveur du recourant.</w:t>
      </w:r>
    </w:p>
    <w:p>
      <w:r>
        <w:rPr>
          <w:b/>
        </w:rPr>
        <w:t>E. 7</w:t>
      </w:r>
    </w:p>
    <w:p>
      <w:r>
        <w:t>Selon l'art. 42 LEI, le conjoint d’un ressortissant suisse ainsi que ses enfants célibataires de moins de 18 ans ont droit à l’octroi d’une autorisation de séjour et à la prolongation de sa durée de validité à condition de vivre en ménage commun avec lui.</w:t>
      </w:r>
    </w:p>
    <w:p>
      <w:r>
        <w:rPr>
          <w:b/>
        </w:rPr>
        <w:t>E. 7.3</w:t>
      </w:r>
    </w:p>
    <w:p>
      <w:r>
        <w:t>à 7.10, ATAF 2011/50 consid. 8.1 et 8.3 et la jurisprudence citée).</w:t>
      </w:r>
    </w:p>
    <w:p>
      <w:r>
        <w:rPr>
          <w:b/>
        </w:rPr>
        <w:t>E. 8</w:t>
      </w:r>
    </w:p>
    <w:p>
      <w:r>
        <w:t>En l'espèce, il n'est pas contesté que le recourant avait atteint l'âge de 22 ans révolu lors du dépôt de la demande d'autorisation de regroupement familial en sa faveur. Ainsi que cela ressort du texte clair de l'art. 42 al. 1 LEI (ainsi d'ailleurs que des art. 43 al. 1, 44 al. 1 et 45 al. 1 en ce qui concerne les demandes déposées par des personnes étrangères résidant en Suisse), le regroupement familial concerne, outre le conjoint, les enfants célibataires de moins de 18 ans. Autrement dit, il n'existe</w:t>
      </w:r>
    </w:p>
    <w:p>
      <w:r>
        <w:t>- 6/12 - A/3480/2023 pas de possibilité de regroupement familial, sous l'angle de la LEI, pour des enfants de plus de 18 ans.</w:t>
      </w:r>
    </w:p>
    <w:p>
      <w:r>
        <w:rPr>
          <w:b/>
        </w:rPr>
        <w:t>E. 9</w:t>
      </w:r>
    </w:p>
    <w:p>
      <w:r>
        <w:t>Le recourant se prévaut également de l'art. 8 de la Convention de sauvegarde des droits de l’homme et des libertés fondamentales du 4 novembre 1950 (CEDH - RS 0.101)</w:t>
      </w:r>
    </w:p>
    <w:p>
      <w:r>
        <w:rPr>
          <w:b/>
        </w:rPr>
        <w:t>E. 10</w:t>
      </w:r>
    </w:p>
    <w:p>
      <w:r>
        <w:t>Sous l’angle du droit au respect de la vie familiale, d'après une jurisprudence constante, les relations visées par l'art. 8 CEDH sont avant tout celles qui concernent la famille dite nucléaire, soit celles qui existent entre époux ainsi qu'entre parents et enfants mineurs vivant en ménage commun (cf. ATF 144 II 1 consid. 6.1 p. 12).</w:t>
      </w:r>
    </w:p>
    <w:p>
      <w:r>
        <w:rPr>
          <w:b/>
        </w:rPr>
        <w:t>E. 11</w:t>
      </w:r>
    </w:p>
    <w:p>
      <w:r>
        <w:t>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 137 I 113 consid. 6.1 ; arrêt du Tribunal fédéral 2C_71/2022 du 26 janvier 2022 consid. 4.2). Le handicap ou la maladie grave doivent nécessiter une présence, une surveillance, des soins et une attention que seuls les proches parents sont généralement susceptibles d'assumer et de prodiguer (arrêt du Tribunal fédéral 2C_614/2013 du 28 mars 2014 consid. 3.1). La simple dépendance financière n'entre pas dans les hypothèses citées par la jurisprudence (arrêt du Tribunal fédéral du 20 septembre 2022 consid. 3.2.1 et les références citées). Il en va de même des difficultés économiques ou d'autres problèmes d'organisation qui ne rendent en principe pas irremplaçable l'assistance de proches parents et ne fondent donc pas un droit à se prévaloir de l'art. 8 CEDH pour obtenir le droit de séjourner en Suisse (cf. arrêts 2C_155/2019 du 14 mars 2020 consid. 7.5 ; 2D_10/2018 du 16 mai 2018 consid. 4.1 ; 2C_817/2010 du 24 mars 2011 et les références citées).</w:t>
      </w:r>
    </w:p>
    <w:p>
      <w:r>
        <w:rPr>
          <w:b/>
        </w:rPr>
        <w:t>E. 12</w:t>
      </w:r>
    </w:p>
    <w:p>
      <w:r>
        <w:t>En l’espèce, le recourant est aujourd'hui âgé d'un peu plus de 24 ans. Or, on peut généralement présumer qu'à partir de 18 ans, un jeune adulte est en mesure de vivre de manière indépendante, sauf circonstances particulières, non réalisées en l'espèce (cf. ATF 137 I 154 consid. 3.4.2 ; arrêt 2C_546/2013 du 5 décembre 2013 consid. 4.1). En effet, il n’a pas été démontré ni même allégué qu'il souffrirait d'un handicap physique ou mental, ou d'une maladie grave qui - en sus - nécessiterait une attention et des soins que seuls son père et les autres membres de sa famille résidant en Suisse seraient en mesure de lui prodiguer. S’il est certes compréhensible que le recourant soit affecté par la situation, il n’en demeure pas moins que celui-ci ne satisfait manifestement pas aux critères restrictifs de dépendance requis par la jurisprudence pour pouvoir déduire un droit à séjourner en Suisse de l'art. 8 CEDH.</w:t>
      </w:r>
    </w:p>
    <w:p>
      <w:r>
        <w:t>- 7/12 - A/3480/2023 Le recourant ne saurait dès lors se fonder sur l'art. 8 CEDH pour prétendre à l'octroi d'une autorisation de séjour à titre de regroupement familial. Le grief sera ainsi écarté.</w:t>
      </w:r>
    </w:p>
    <w:p>
      <w:r>
        <w:rPr>
          <w:b/>
        </w:rPr>
        <w:t>E. 13</w:t>
      </w:r>
    </w:p>
    <w:p>
      <w:r>
        <w:t>Reste encore à examiner si la situation du recourant remplit les critères relatifs à un cas de rigueur.</w:t>
      </w:r>
    </w:p>
    <w:p>
      <w:r>
        <w:rPr>
          <w:b/>
        </w:rPr>
        <w:t>E. 14</w:t>
      </w:r>
    </w:p>
    <w:p>
      <w:r>
        <w:t>Selon l'art. 30 al. 1 let. b LEI, il est possible de déroger aux conditions d'admission d'un étranger en Suisse pour tenir compte d'un cas individuel d'extrême gravité.</w:t>
      </w:r>
    </w:p>
    <w:p>
      <w:r>
        <w:rPr>
          <w:b/>
        </w:rPr>
        <w:t>E. 15</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w:t>
      </w:r>
    </w:p>
    <w:p>
      <w:r>
        <w:rPr>
          <w:b/>
        </w:rPr>
        <w:t>E. 16</w:t>
      </w:r>
    </w:p>
    <w:p>
      <w:r>
        <w:t>Ainsi,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w:t>
      </w:r>
    </w:p>
    <w:p>
      <w:r>
        <w:t>- 8/12 - A/3480/2023</w:t>
      </w:r>
    </w:p>
    <w:p>
      <w:r>
        <w:rPr>
          <w:b/>
        </w:rPr>
        <w:t>E. 17</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F-6322/2016 du 1er mai 2018 consid. 4.6 et les références citées).</w:t>
      </w:r>
    </w:p>
    <w:p>
      <w:r>
        <w:rPr>
          <w:b/>
        </w:rPr>
        <w:t>E. 18</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w:t>
      </w:r>
    </w:p>
    <w:p>
      <w:r>
        <w:rPr>
          <w:b/>
        </w:rPr>
        <w:t>E. 19</w:t>
      </w:r>
    </w:p>
    <w:p>
      <w:r>
        <w:t>Une grave maladie (à supposer qu’elle ne puisse pas être soignée dans le pays d’origine) ne saurait cependant justifier à elle seule la reconnaissance d’un cas de rigueur, l’aspect médical ne constituant que l’un des éléments, parmi d’autres à prendre en considération (ATF 128 II 200 consid. 5.1 à 5.4). Ainsi, en l’absence de liens particulièrement intenses avec la Suisse, le facteur médical ne saurait constituer un élément suffisant pour justifier la reconnaissance d’un cas personnel d’extrême gravité.</w:t>
      </w:r>
    </w:p>
    <w:p>
      <w:r>
        <w:rPr>
          <w:b/>
        </w:rPr>
        <w:t>E. 20</w:t>
      </w:r>
    </w:p>
    <w:p>
      <w:r>
        <w:t>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(arrêt du Tribunal administratif fédéral F-4125/206 du 26 juillet 2017 consid. 5.4.1).</w:t>
      </w:r>
    </w:p>
    <w:p>
      <w:r>
        <w:rPr>
          <w:b/>
        </w:rPr>
        <w:t>E. 21</w:t>
      </w:r>
    </w:p>
    <w:p>
      <w:r>
        <w:t>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 Le contrôle de</w:t>
      </w:r>
    </w:p>
    <w:p>
      <w:r>
        <w:t>- 9/12 - A/3480/2023 l'usage du pouvoir d'appréciation de l'autorité intimée par le tribunal de céans doit donc s'exercer avec retenue et se limiter au cas de l'excès ou de l'abus du pouvoir d'appréciation. Le tribunal ne saurait ainsi substituer sa propre appréciation des preuves à celle de l'autorité intimé en l'absence d'une appréciation manifestement contraire au droit, voire choquante.</w:t>
      </w:r>
    </w:p>
    <w:p>
      <w:r>
        <w:rPr>
          <w:b/>
        </w:rPr>
        <w:t>E. 22</w:t>
      </w:r>
    </w:p>
    <w:p>
      <w:r>
        <w:t>En l'espèce, le recourant qui est arrivé en Suisse en août 2022 et qui n'y a jamais vécu par le passé ne peut se prévaloir d'un long séjour en Suisse et partant d'une intégration particulièrement réussie. S'il a évoqué des problèmes de santé survenus alors qu'il vivait dans son pays, il n'a apporté aucun élément déterminant à ce sujet. Ainsi, au vu de ces circonstances, l'appréciation que l'autorité intimée a faite de la situation du recourant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 Le grief est écarté.</w:t>
      </w:r>
    </w:p>
    <w:p>
      <w:r>
        <w:rPr>
          <w:b/>
        </w:rPr>
        <w:t>E. 23</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C- 406/2006 du 2 septembre 2008 consid. 8 et la référence citée ; ATA/1118/2020 du 10 novembre 2020 consid. 11a ; ATA/991/2020 du 6 octobre 2020 consid. 6b). En l’occurrence, dès lors qu’il a refusé de délivrer une autorisation de séjour à la recourante, l’OCPM devait en soi ordonner son renvoi de Suisse en application de l’art. 64 al. 1 let. c LEI.</w:t>
      </w:r>
    </w:p>
    <w:p>
      <w:r>
        <w:rPr>
          <w:b/>
        </w:rPr>
        <w:t>E. 24</w:t>
      </w:r>
    </w:p>
    <w:p>
      <w:r>
        <w:t>Reste toutefois à déterminer si l'exécution de cette mesure est possible, licite et peut être raisonnablement exigée au sens de l'art. 83 al. 4 LEI.</w:t>
      </w:r>
    </w:p>
    <w:p>
      <w:r>
        <w:rPr>
          <w:b/>
        </w:rPr>
        <w:t>E. 25</w:t>
      </w:r>
    </w:p>
    <w:p>
      <w:r>
        <w:t>L’exécution du renvoi n’est pas possible lorsque l’intéressé ne peut quitter la Suisse pour son État d’origine, son État de provenance ou un État tiers, ni être renvoyé dans l’un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les situations de guerre, de guerre civile ou de violence généralisée, et ensuite aux personnes pour qui un retour reviendrait à les mettre concrètement en danger, notamment parce qu’elles ne</w:t>
      </w:r>
    </w:p>
    <w:p>
      <w:r>
        <w:t>- 10/12 - A/3480/2023 pourraient plus recevoir les soins dont elles ont besoin (cf. ATAF 2014/26 consid.</w:t>
      </w:r>
    </w:p>
    <w:p>
      <w:r>
        <w:rPr>
          <w:b/>
        </w:rPr>
        <w:t>E. 26</w:t>
      </w:r>
    </w:p>
    <w:p>
      <w:r>
        <w:t>S'agissant d'un ressortissant burkinabé, le Tribunal administratif fédéral (ci-après TAF) a eu l'occasion de juger le 18 février 2020 (arrêt E-5596/2027) que malgré la recrudescence d’attaques terroristes à caractère djihadiste et de violences intercommunautaires, principalement dans le Nord et l’Est du pays (cf. arrêt de céans E-7114/2017 du 9 mai 2019, consid. 9.3.2 et les références citées ; cf. également site internet du Département fédéral des affaires étrangères www.eda.admin.ch &gt; Conseils aux voyageurs &amp; représentations &gt; Burkina Faso &gt; Conseils aux voyageurs – Burkina Faso [site internet consulté le 18 février 2020]), le Burkina Faso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ressort par ailleurs de la consultation du site internet du Département fédéral des affaires étrangères www.eda.admin.ch &gt; Conseils aux voyageurs &amp; représentations &gt; Burkina Faso &gt; Conseils aux voyageurs – Burkina Faso [site internet consulté le 20 mars 2024] que suite au coup d’État militaire du 30 septembre 2022, un gouvernement de transition a été installé. « En septembre 2023, une nouvelle tentative de coup d'État a eu lieu. La situation politique reste volatile; des marches de soutien ou de protestation ainsi que des manifestations, parfois dirigées contre les intérêts étrangers, ont lieu régulièrement. Des débordements ainsi que des heurts entre manifestants et forces de l’ordre se produisent, entraînant parfois la mort. Des blocages de connexions routières importantes sont fréquents, y compris dans les grandes villes et la capitale Ouagadougou. Des groupes islamistes et d'autres groupes armés contrôlent une grande partie du territoire national. Des affrontements armés entre ces groupes et les forces de sécurité, de même que des attaques contre des installations militaires et policières, se produisent dans tout le pays. Le nombre d’engins explosifs improvisés le long des grands axes routiers a augmenté. Les actes de violence commis par des groupes terroristes et criminels font un grand nombre de victimes et de blessés parmi les civils. Parmi les cibles potentielles d’attaques terroristes figurent également les infrastructures étatiques, touristiques et étrangères ainsi que les grands rassemblements comme, par exemple, les marchés animés, les centres commerciaux, les transports publics, les écoles, les évènements culturels, les grands hôtels internationaux et les restaurants populaires. Des villages entiers sont également attaqués ».</w:t>
      </w:r>
    </w:p>
    <w:p>
      <w:r>
        <w:rPr>
          <w:b/>
        </w:rPr>
        <w:t>E. 27</w:t>
      </w:r>
    </w:p>
    <w:p>
      <w:r>
        <w:t>Ainsi, concernant la situation générale au Burkina Faso et même si elle semble avoir empiré en 2023, il n'y a pas lieu de se départir de la position du TAF présentée ci- dessus. Quant à la situation particulière du recourant, celui-ci se contente de décrire la situation générale dans le pays comme potentiellement dangereuse. Il n'allègue aucunement constituer une cible particulière. Pour le surplus et comme relevé plus</w:t>
      </w:r>
    </w:p>
    <w:p>
      <w:r>
        <w:t>- 11/12 - A/3480/2023 haut, s'il évoque des problèmes de santé survenus par le passé alors qu'il vivait dans son pays, il ne fournit aucune allégation précise et déterminante à ce sujet. Il résulte de ce qui précède que l'on ne peut pas retenir que l'exécution du renvoi du recourant serait impossible, illicite ou non raisonnablement exigible.</w:t>
      </w:r>
    </w:p>
    <w:p>
      <w:r>
        <w:rPr>
          <w:b/>
        </w:rPr>
        <w:t>E. 28</w:t>
      </w:r>
    </w:p>
    <w:p>
      <w:r>
        <w:t>Ne reposant sur aucun motif valable, le recours doit être rejeté.</w:t>
      </w:r>
    </w:p>
    <w:p>
      <w:r>
        <w:rPr>
          <w:b/>
        </w:rPr>
        <w:t>E. 29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30</w:t>
      </w:r>
    </w:p>
    <w:p>
      <w:r>
        <w:t>En vertu des art. 89 al. 2 et 111 al. 2 de la loi sur le Tribunal fédéral du 17 juin 2005 (LTF - RS 173.110), le présent jugement sera communiqué au secrétariat d'État aux migrations.</w:t>
      </w:r>
    </w:p>
    <w:p>
      <w:r>
        <w:t>- 12/12 - A/3480/2023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