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JTAPI/257/2024 vom 21. März 2024</w:t>
      </w:r>
    </w:p>
    <w:p>
      <w:r>
        <w:t>GE Cour de justice, 2024-03-21, FR</w:t>
      </w:r>
    </w:p>
    <w:p>
      <w:r>
        <w:rPr>
          <w:b/>
        </w:rPr>
        <w:t xml:space="preserve">Quelle: </w:t>
      </w:r>
      <w:r>
        <w:t>https://mcp.opencaselaw.ch/entscheid/ge_gerichte_JTAPI_257_2024</w:t>
      </w:r>
    </w:p>
    <w:p>
      <w:r>
        <w:t>FR: GE_GERICHTE JTAPI/257/2024 du 21 mars 2024</w:t>
      </w:r>
    </w:p>
    <w:p>
      <w:r>
        <w:t>IT: GE_GERICHTE JTAPI/257/2024 del 21 marzo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18 mars 2024 à 14h15.</w:t>
      </w:r>
    </w:p>
    <w:p>
      <w:r>
        <w:rPr>
          <w:b/>
        </w:rPr>
        <w:t>E. 3</w:t>
      </w:r>
    </w:p>
    <w:p>
      <w:r>
        <w:t>Le tribunal peut confirmer, réformer ou annuler la décision du commissaire de police ; le cas échéant, il ordonne la mise en liberté de l’étranger (art. 9 al. 3 LaLEtr).</w:t>
      </w:r>
    </w:p>
    <w:p>
      <w:r>
        <w:t>- 7/13 - A/937/2024</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t>- 8/13 - A/937/2024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L'art. 76 al. 1 let. b ch. 1, LEI, renvoyant à l'art 75 al. 1 let. h de cette même loi, dispose qu'une mesure de détention administrative peut être ordonnée si une décision de première instance de renvoi ou d'expulsion a été notifiée à l'intéressé et que celui-ci a été condamné pour crime, par quoi il faut entendre une infraction passible d'une peine privative de liberté de plus de trois ans (cf. art. 10 al. 2 CP ; ATA/220/2018 du 8 mars 2018 consid. 4a ; ATA/997/2016 du 23 novembre 2016 consid. 4a ; ATA/295/2011 du 12 mai 2011 consid. 4).</w:t>
      </w:r>
    </w:p>
    <w:p>
      <w:r>
        <w:rPr>
          <w:b/>
        </w:rPr>
        <w:t>E. 6</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7</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8</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9</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10</w:t>
      </w:r>
    </w:p>
    <w:p>
      <w:r>
        <w:t>Pour l'exécution du renvoi, le secrétariat d'État aux migrations (ci-après : SEM) assiste l'autorité cantonale d'exécution (art. 71 LEI ; art. 1 OERE). C'est lui qui se</w:t>
      </w:r>
    </w:p>
    <w:p>
      <w:r>
        <w:t>- 9/13 - A/937/2024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11</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 ; ATA/381/2012 du 13 juin 2012 ; ATA/283/2012 du 8 mai 2012 ; ATA/257/2012 du 2 mai 2012).</w:t>
      </w:r>
    </w:p>
    <w:p>
      <w:r>
        <w:rPr>
          <w:b/>
        </w:rPr>
        <w:t>E. 12</w:t>
      </w:r>
    </w:p>
    <w:p>
      <w:r>
        <w:t>L'art. 80 al. 6 let. a LEI précité prévoit que la détention est levée notamment lorsque l'exécution du renvoi ou de l'expulsion s'avère impossible pour des raisons juridiques ou matérielles.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 arrêts cités). Tel est par exemple le cas d'un détenu présentant des atteintes à sa santé si importantes qu'elles rendent impossible son transport pendant une longue période (cf. arrêts du Tribunal fédéral 2C_560/2021 du 3 août 2021 consid. 7.1 ; 2C_951/2015 du 17 novembre 2015 consid. 3.1 ; 2C_490/2012 du 11 juin 2012 consid. 5.3.1 ; 2C_952/2011 du 19 décembre 2011 consid. 4.1). L'exécution du refoulement n'est en outre pas possible lorsque celui-ci se heurte à des obstacles objectifs et durables d'ordre technique (arrêt du Tribunal administratif fédéral C-4183/2011 du 16 janvier 2012 consid. 3.5 ; ATA/567/2016 du 1er juillet 2016 consid. 8c ; ATA/738/2013 du 5 novembre 2013 consid. 10 ; ATA/705/2013 du 25 octobre 2013 consid. 8 ; ATA/88/2013 du 18 février 2013 consid. 10).</w:t>
      </w:r>
    </w:p>
    <w:p>
      <w:r>
        <w:rPr>
          <w:b/>
        </w:rPr>
        <w:t>E. 13</w:t>
      </w:r>
    </w:p>
    <w:p>
      <w:r>
        <w:t>Selon l'art. 83 al. 4 LEI, l'exécution de la décision de renvoi peut ne pas être raisonnablement exigée si le renvoi de l'étranger dans son pays d'origine ou de</w:t>
      </w:r>
    </w:p>
    <w:p>
      <w:r>
        <w:t>- 10/13 - A/937/2024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w:t>
      </w:r>
    </w:p>
    <w:p>
      <w:r>
        <w:rPr>
          <w:b/>
        </w:rPr>
        <w:t>E. 14</w:t>
      </w:r>
    </w:p>
    <w:p>
      <w:r>
        <w:t>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w:t>
      </w:r>
    </w:p>
    <w:p>
      <w:r>
        <w:t>- 11/13 - A/937/2024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15</w:t>
      </w:r>
    </w:p>
    <w:p>
      <w:r>
        <w:t>En l'espèce, le tribunal ne peut que constater et prendre en compte le fait que M. A______ ne dispose pas de statut légal en Suisse et qu'il fait l'objet d'une mesure de renvoi définitive et exécutoire, laquelle n'apparait ni arbitraire ni nulle. Il a par ailleurs été condamné pénalement à de très nombreuses reprises, en particulier pour vol et recel, soit des crimes au sens de l’art. 10 al. 2 CP. Il existe ainsi un intérêt public évident à son éloignement de Suisse. Il a également été condamné depuis 2019 à huit reprises pour des infractions à la LEI et n'a manifesté aucune intention crédible de se conformer à la décision de renvoi prononcée à son encontre. Il a par ailleurs fourni de fausses indications sur son identité aux autorités suisses les contraignant à de longues démarches en vue de l'identifier. Il a confirmé ce jour encore s’opposer à son renvoi en Algérie, soutenant être libyen sans toutefois l'établir. Son comportement laisse ainsi clairement apparaitre qu’il n’est pas disposé à retourner dans son pays d’origine et qu’il refuse d’obtempérer aux instructions des autorités. Consommateur de crack, sans domicile fixe ni revenu légal, il existe enfin des éléments concrets faisant craindre qu’il se soustraie à son renvoi et disparaisse dans la clandestinité s’il était laissé en liberté, de sorte que toute autre mesure moins incisive que la détention paraît d'emblée vouée à l'échec. Les conditions d'une mise en détention administrative au sens des art. 76 al. 1 let. b ch. 1, LEI, cum 75 al. 1 let. h LEI, 76 al. 1 let. b ch. 3 et ch. 4 LEI précités sont dès lors réunies.</w:t>
      </w:r>
    </w:p>
    <w:p>
      <w:r>
        <w:t>- 12/13 - A/937/2024 Quoiqu'en dise l'intéressé, il a officiellement été reconnu par les autorités algériennes comme ressortissant algérien ce que rien au dossier ne permet de remettre en question. Il a déjà été souligné que la nationalité libyenne qu'il prétend posséder, basée sur une photocopie d'un passeport, est fortement sujette à caution, dès lors que le passeport en cause n'a pas été officiellement authentifié et que l'intéressé n'a fourni aucun document d'identité ni établi avoir pris contact avec les autorités libyennes pour confirmer son identité. Rien au dossier ne permet pour le surplus de retenir que les autorités ne continuent pas d’agir avec diligence et célérité, le représentant du commissaire de police ayant à cet égard indiqué qu'une place à bord d'un avion devant l'acheminer en Algérie était en cours de réservation dès lors qu'ils avaient reçu une réponse positive des autorités algérienne suite à l'entretien consulaire du 29 février 2024 et qu'un laissez- passer serait délivré. L'art. 76 al. 4 LEI est ainsi respecté. Concernant les problèmes de santé invoqués pour la première fois devant le tribunal par l'intéressé, force est de constater que celui-ci ne fournit aucun certificat ou autre rapport à leur sujet, étant pour le surplus relevé que le représentant du commissaire de police a indiqué devant le tribunal qu'un rapport serait sollicité auprès des service médicaux de l'établissement de détention afin de déterminer l'aptitude au transport de M. A______. Quant au fait que ce dernier souhaiterait demeurer en Suisse pour s'y faire soigner plutôt qu'en Algérie, cette problématique relève des dispositions générales relatives au séjour des étrangers et ne concerne pas le cadre strict de la détention en vue de renvoi examinée dans le cadre de la présente affaire. Enfin, concernant la durée de la détention, il apparait que M. A______ a déjà subi douze jours de détention administrative avant d'être placé en détention pénale le 20 novembre 2023. Une nouvelle détention de deux mois parait ainsi justifiée au vu de la situation décrite ci-dessus et respecte l’art. 79 LEI.</w:t>
      </w:r>
    </w:p>
    <w:p>
      <w:r>
        <w:rPr>
          <w:b/>
        </w:rPr>
        <w:t>E. 16</w:t>
      </w:r>
    </w:p>
    <w:p>
      <w:r>
        <w:t>Compte tenu de ce qui précède, il y a lieu de confirmer l'ordre de mise en détention administrative de M. A______ pour une durée de deux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- 13/13 - A/937/2024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