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JTAPI/251/2025 vom 26. April 2022</w:t>
      </w:r>
    </w:p>
    <w:p>
      <w:r>
        <w:t>GE Cour de justice, 2022-04-26, FR</w:t>
      </w:r>
    </w:p>
    <w:p>
      <w:r>
        <w:rPr>
          <w:b/>
        </w:rPr>
        <w:t xml:space="preserve">Quelle: </w:t>
      </w:r>
      <w:r>
        <w:t>https://mcp.opencaselaw.ch/entscheid/ge_gerichte_JTAPI_251_2025</w:t>
      </w:r>
    </w:p>
    <w:p>
      <w:r>
        <w:t>FR: GE_GERICHTE JTAPI/251/2025 du 26 avril 2022</w:t>
      </w:r>
    </w:p>
    <w:p>
      <w:r>
        <w:t>IT: GE_GERICHTE JTAPI/251/2025 del 26 aprile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- 6/10 - A/798/2025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7 mars 2025 à 14h00.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3.1</w:t>
      </w:r>
    </w:p>
    <w:p>
      <w:r>
        <w:t>; 2C_756/2009 du 15 décembre 2009 consid. 2.1).</w:t>
      </w:r>
    </w:p>
    <w:p>
      <w:r>
        <w:rPr>
          <w:b/>
        </w:rPr>
        <w:t>E. 3.3</w:t>
      </w:r>
    </w:p>
    <w:p>
      <w:r>
        <w:t>; 2C_806/2010 du 21 octobre 2010 consid. 2.1 ; 2C_400/2009 du 16 juillet 2009 consid. 3.1).</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(let. g) ou a été condamnée pour crime, par quoi il faut entendre une infraction passible d'une peine privative de liberté de plus de trois ans (let. h)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LEtr) et si son comportement</w:t>
      </w:r>
    </w:p>
    <w:p>
      <w:r>
        <w:t>- 7/10 - A/798/2025 permet de conclure qu'elle se refuse à obtempérer aux instructions des autorités compétentes (ch. 4).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6</w:t>
      </w:r>
    </w:p>
    <w:p>
      <w:r>
        <w:t>Selon le texte de l'art. 76 al. 1 LEtr,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w:t>
      </w:r>
    </w:p>
    <w:p>
      <w:r>
        <w:t>- 8/10 - A/798/2025 2.3.1 ; arrêts du Tribunal fédéral 2C_26/2013 du 29 janvier 2013 consid. 3.1 ; 2C_420/2011 du 9 juin 2011 consid. 4.1 ; 2C_974/2010 du 11 janvier 2011 consid.</w:t>
      </w:r>
    </w:p>
    <w:p>
      <w:r>
        <w:rPr>
          <w:b/>
        </w:rPr>
        <w:t>E. 8</w:t>
      </w:r>
    </w:p>
    <w:p>
      <w:r>
        <w:t>En l’espèce, par arrêt de la CPAR du 26 janvier 2023, M. A______ a été reconnu coupable de tentative de meurtre – soit un crime - et a été condamné à une peine privative de liberté de 4 ans et 6 mois, ainsi qu'à une expulsion de Suisse pour une durée de 7 ans. Il n’a aucune attache à Genève ni sources de revenu avérées et a encore indiqué ce jour en audience s’opposer à son expulsion en Algérie. Il souhaitait se rendre en France tout en étant conscient de ne pas avoir d’autorisation de séjourn dans ce pays. L'assurance de son départ effectif répond ainsi à un intérêt public certain. Par ailleurs, les autorités suisses doivent s'assurer du fait qu'il quittera effectivement le territoire à destination de l’Alégrie et toute autre mesure moins incisive que la détention administrative serait vaine pour assurer sa présence le 7 avril 2025 pour l’amener à bord du vol sur lequel une place lui a d’ores et déjà été réservée à destination de l’Algérie, vu sa situation personnelle. Par conséquent, il appert que les conditions légales de la détention administrative de M. A______ sont clairement réalisées.</w:t>
      </w:r>
    </w:p>
    <w:p>
      <w:r>
        <w:rPr>
          <w:b/>
        </w:rPr>
        <w:t>E. 9</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10</w:t>
      </w:r>
    </w:p>
    <w:p>
      <w:r>
        <w:t>En l'espèce, les autorités ont agi avec diligence et célérité puisqu’elles ont entrepris toutes les démarches utiles afin de faire reconnaitre l’intéressé par les autorités algériennes déjà durant sa détention pénale et réservé une place sur un vol permettant son renvoi, lequel a pu être obtenu pour un départ de 7 avril prochain. Il sied de rappeler que c’est le SEM qui est en charge de procéder à la réservation d’une place sur un vol et que, dans le cadre d’un renvoi avec escorte policière – lequel mobilise des agents de police supplémentaires – le temps pour obtenir une place est systémiquement plus long : si l’intéressé s’était déclaré d’accord de repartir en Algérie et avait collaboré, une place sur un vol simple aurait très certainement pu être obtenue plus rapidement. Par ailleurs, en période de ramandan, il n’apparait pas surprenant que le renvoi d’un ressortissant algérien dans son pays, de plus récalcitrant, puisse être plus compliqué à organiser. Enfin, un laissez-passer a été sollicité avec une délai de remise au 31 mars 2025 et rien ne permet de retenir que cette délivrance pourrait ne pas intervenir à temps.</w:t>
      </w:r>
    </w:p>
    <w:p>
      <w:r>
        <w:rPr>
          <w:b/>
        </w:rPr>
        <w:t>E. 11</w:t>
      </w:r>
    </w:p>
    <w:p>
      <w:r>
        <w:t>Selon l'art. 79 al. 1 LEI, la détention en vue du renvoi ou de l'expulsion ne peut excéder six mois au total. Cette durée maximale peut néanmoins, avec l’accord de l’autorité judiciaire cantonale, être prolongée de douze mois au plus lorsque la</w:t>
      </w:r>
    </w:p>
    <w:p>
      <w:r>
        <w:t>- 9/10 - A/798/2025 personne concernée ne coopère pas avec l’autorité compétente (art. 79 al. 2 let. a LEI) ou lorsque l’obtention des documents nécessaires au départ auprès d’un État qui ne fait pas partie des États Schengen prend du retard (art. 79 al. 2 let. b LEI).</w:t>
      </w:r>
    </w:p>
    <w:p>
      <w:r>
        <w:rPr>
          <w:b/>
        </w:rPr>
        <w:t>E. 12</w:t>
      </w:r>
    </w:p>
    <w:p>
      <w:r>
        <w:t>Dans tous les cas, la durée de la détention doit être proportionnée par rapport aux circonstances d'espèce (arrêts du Tribunal fédéral 2C_18/2016 du 2 février 2016 consid. 4.2 ; 2C_218/2013 du 26 mars 2013 consid. 2.3).</w:t>
      </w:r>
    </w:p>
    <w:p>
      <w:r>
        <w:rPr>
          <w:b/>
        </w:rPr>
        <w:t>E. 13</w:t>
      </w:r>
    </w:p>
    <w:p>
      <w:r>
        <w:t>Compte de ces circonstances il apparaît que la durée sollicitée, soit trois mois, est largement proportionnée, étant rappelé que la détention de l'intéressé prendra immédiatement fin au moment où il montra à bord du vol devant le ramener en Algérie. Si ce renvoi devait ne pas pouvoir se concrétiser le 7 avril prochain, la durée de la détention permettra aux autorités d’entreprendre de nouvelles démarches en vue de procéder au renvoi par un autre vol, voire de demander une prolongation de la détention ou de prononcer une détention sur d’autres motifs.</w:t>
      </w:r>
    </w:p>
    <w:p>
      <w:r>
        <w:rPr>
          <w:b/>
        </w:rPr>
        <w:t>E. 14</w:t>
      </w:r>
    </w:p>
    <w:p>
      <w:r>
        <w:t>Au vu de ce qui précède, il y a lieu de confirmer l'ordre de mise en détention administrative de M. A______ pour une durée de trois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A/798/2025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